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C704" w14:textId="70F93E3C" w:rsidR="004A7799" w:rsidRPr="0031046D" w:rsidRDefault="004A7799" w:rsidP="00CE133E">
      <w:pPr>
        <w:spacing w:before="120" w:after="120" w:line="560" w:lineRule="exact"/>
        <w:ind w:left="7954" w:hangingChars="1806" w:hanging="7954"/>
        <w:jc w:val="center"/>
        <w:rPr>
          <w:b/>
          <w:bCs/>
          <w:kern w:val="16"/>
          <w:sz w:val="44"/>
          <w:szCs w:val="44"/>
        </w:rPr>
      </w:pPr>
      <w:r w:rsidRPr="0031046D">
        <w:rPr>
          <w:rFonts w:hint="eastAsia"/>
          <w:b/>
          <w:bCs/>
          <w:kern w:val="16"/>
          <w:sz w:val="44"/>
          <w:szCs w:val="44"/>
        </w:rPr>
        <w:t>花蓮縣議會第</w:t>
      </w:r>
      <w:r w:rsidR="00E80962">
        <w:rPr>
          <w:rFonts w:hint="eastAsia"/>
          <w:b/>
          <w:bCs/>
          <w:kern w:val="16"/>
          <w:sz w:val="44"/>
          <w:szCs w:val="44"/>
        </w:rPr>
        <w:t>20</w:t>
      </w:r>
      <w:r w:rsidRPr="0031046D">
        <w:rPr>
          <w:rFonts w:hint="eastAsia"/>
          <w:b/>
          <w:bCs/>
          <w:kern w:val="16"/>
          <w:sz w:val="44"/>
          <w:szCs w:val="44"/>
        </w:rPr>
        <w:t>屆第</w:t>
      </w:r>
      <w:r w:rsidR="003F7452">
        <w:rPr>
          <w:rFonts w:hint="eastAsia"/>
          <w:b/>
          <w:bCs/>
          <w:kern w:val="16"/>
          <w:sz w:val="44"/>
          <w:szCs w:val="44"/>
        </w:rPr>
        <w:t>5</w:t>
      </w:r>
      <w:r w:rsidRPr="0031046D">
        <w:rPr>
          <w:rFonts w:hint="eastAsia"/>
          <w:b/>
          <w:bCs/>
          <w:kern w:val="16"/>
          <w:sz w:val="44"/>
          <w:szCs w:val="44"/>
        </w:rPr>
        <w:t>次</w:t>
      </w:r>
      <w:r w:rsidR="003F7452">
        <w:rPr>
          <w:rFonts w:hint="eastAsia"/>
          <w:b/>
          <w:bCs/>
          <w:kern w:val="16"/>
          <w:sz w:val="44"/>
          <w:szCs w:val="44"/>
        </w:rPr>
        <w:t>定期</w:t>
      </w:r>
      <w:r w:rsidRPr="0031046D">
        <w:rPr>
          <w:rFonts w:hint="eastAsia"/>
          <w:b/>
          <w:bCs/>
          <w:kern w:val="16"/>
          <w:sz w:val="44"/>
          <w:szCs w:val="44"/>
        </w:rPr>
        <w:t>大會考察報告</w:t>
      </w:r>
    </w:p>
    <w:p w14:paraId="2317EA34" w14:textId="77777777" w:rsidR="004A7799" w:rsidRPr="0031046D" w:rsidRDefault="0003051C" w:rsidP="00194191">
      <w:pPr>
        <w:spacing w:before="120" w:after="120" w:line="560" w:lineRule="exact"/>
        <w:ind w:left="6508" w:hangingChars="1806" w:hanging="6508"/>
        <w:jc w:val="right"/>
        <w:rPr>
          <w:b/>
          <w:bCs/>
          <w:kern w:val="16"/>
          <w:sz w:val="40"/>
        </w:rPr>
      </w:pPr>
      <w:r w:rsidRPr="0031046D">
        <w:rPr>
          <w:rFonts w:hint="eastAsia"/>
          <w:b/>
          <w:bCs/>
          <w:kern w:val="16"/>
          <w:sz w:val="36"/>
        </w:rPr>
        <w:t>民政</w:t>
      </w:r>
      <w:r w:rsidR="004A7799" w:rsidRPr="0031046D">
        <w:rPr>
          <w:rFonts w:hint="eastAsia"/>
          <w:b/>
          <w:bCs/>
          <w:kern w:val="16"/>
          <w:sz w:val="36"/>
        </w:rPr>
        <w:t>：</w:t>
      </w:r>
      <w:r w:rsidR="00FB2CB1">
        <w:rPr>
          <w:rFonts w:hint="eastAsia"/>
          <w:b/>
          <w:bCs/>
          <w:kern w:val="16"/>
          <w:sz w:val="36"/>
        </w:rPr>
        <w:t>1</w:t>
      </w:r>
    </w:p>
    <w:p w14:paraId="67808935" w14:textId="77777777" w:rsidR="004A7799" w:rsidRPr="0031046D" w:rsidRDefault="0003051C" w:rsidP="00CA6D9B">
      <w:pPr>
        <w:spacing w:after="120" w:line="460" w:lineRule="exact"/>
        <w:ind w:right="1134"/>
        <w:jc w:val="both"/>
        <w:rPr>
          <w:b/>
          <w:bCs/>
          <w:kern w:val="16"/>
          <w:sz w:val="40"/>
          <w:szCs w:val="40"/>
        </w:rPr>
      </w:pPr>
      <w:r w:rsidRPr="0031046D">
        <w:rPr>
          <w:rFonts w:hint="eastAsia"/>
          <w:b/>
          <w:bCs/>
          <w:kern w:val="16"/>
          <w:sz w:val="40"/>
          <w:szCs w:val="40"/>
        </w:rPr>
        <w:t>民政</w:t>
      </w:r>
      <w:r w:rsidR="004A7799" w:rsidRPr="0031046D">
        <w:rPr>
          <w:rFonts w:hint="eastAsia"/>
          <w:b/>
          <w:bCs/>
          <w:kern w:val="16"/>
          <w:sz w:val="40"/>
          <w:szCs w:val="40"/>
        </w:rPr>
        <w:t>審查委員會考察報告</w:t>
      </w:r>
    </w:p>
    <w:p w14:paraId="0B9A074A" w14:textId="77777777" w:rsidR="004B12BB" w:rsidRPr="004B12BB" w:rsidRDefault="004A7799" w:rsidP="004B12BB">
      <w:pPr>
        <w:pStyle w:val="ac"/>
        <w:numPr>
          <w:ilvl w:val="0"/>
          <w:numId w:val="20"/>
        </w:numPr>
        <w:spacing w:after="120" w:line="460" w:lineRule="exact"/>
        <w:ind w:leftChars="0" w:right="1134"/>
        <w:jc w:val="both"/>
        <w:rPr>
          <w:b/>
          <w:bCs/>
          <w:kern w:val="16"/>
          <w:sz w:val="32"/>
          <w:szCs w:val="32"/>
        </w:rPr>
      </w:pPr>
      <w:r w:rsidRPr="004B12BB">
        <w:rPr>
          <w:rFonts w:hint="eastAsia"/>
          <w:b/>
          <w:bCs/>
          <w:kern w:val="16"/>
          <w:sz w:val="32"/>
          <w:szCs w:val="32"/>
        </w:rPr>
        <w:t>依據</w:t>
      </w:r>
    </w:p>
    <w:p w14:paraId="69158BC6" w14:textId="1D74241C" w:rsidR="00F77E0E" w:rsidRPr="004B12BB" w:rsidRDefault="00F77E0E" w:rsidP="004B12BB">
      <w:pPr>
        <w:pStyle w:val="ac"/>
        <w:spacing w:after="120" w:line="460" w:lineRule="exact"/>
        <w:ind w:leftChars="0" w:left="567" w:right="1134"/>
        <w:jc w:val="both"/>
        <w:rPr>
          <w:b/>
          <w:bCs/>
          <w:kern w:val="16"/>
          <w:sz w:val="32"/>
          <w:szCs w:val="32"/>
        </w:rPr>
      </w:pPr>
      <w:r w:rsidRPr="004B12BB">
        <w:rPr>
          <w:rFonts w:hint="eastAsia"/>
          <w:sz w:val="32"/>
        </w:rPr>
        <w:t>本會第</w:t>
      </w:r>
      <w:r w:rsidR="00E80962" w:rsidRPr="004B12BB">
        <w:rPr>
          <w:rFonts w:hint="eastAsia"/>
          <w:sz w:val="32"/>
        </w:rPr>
        <w:t>20</w:t>
      </w:r>
      <w:r w:rsidRPr="004B12BB">
        <w:rPr>
          <w:rFonts w:hint="eastAsia"/>
          <w:sz w:val="32"/>
        </w:rPr>
        <w:t>屆第</w:t>
      </w:r>
      <w:r w:rsidR="003F7452" w:rsidRPr="004B12BB">
        <w:rPr>
          <w:rFonts w:hint="eastAsia"/>
          <w:sz w:val="32"/>
        </w:rPr>
        <w:t>15</w:t>
      </w:r>
      <w:r w:rsidRPr="004B12BB">
        <w:rPr>
          <w:rFonts w:hint="eastAsia"/>
          <w:sz w:val="32"/>
        </w:rPr>
        <w:t>次</w:t>
      </w:r>
      <w:r w:rsidR="003F7452" w:rsidRPr="004B12BB">
        <w:rPr>
          <w:rFonts w:hint="eastAsia"/>
          <w:sz w:val="32"/>
        </w:rPr>
        <w:t>臨時</w:t>
      </w:r>
      <w:r w:rsidRPr="004B12BB">
        <w:rPr>
          <w:rFonts w:hint="eastAsia"/>
          <w:sz w:val="32"/>
        </w:rPr>
        <w:t>大會分組審查臨時動議決議辦理。</w:t>
      </w:r>
    </w:p>
    <w:p w14:paraId="7AA0255C" w14:textId="530C2B81" w:rsidR="004A7799" w:rsidRPr="004B12BB" w:rsidRDefault="004A7799" w:rsidP="004B12BB">
      <w:pPr>
        <w:pStyle w:val="ac"/>
        <w:numPr>
          <w:ilvl w:val="0"/>
          <w:numId w:val="20"/>
        </w:numPr>
        <w:spacing w:after="120" w:line="460" w:lineRule="exact"/>
        <w:ind w:leftChars="0" w:right="1134"/>
        <w:jc w:val="both"/>
        <w:rPr>
          <w:b/>
          <w:bCs/>
          <w:kern w:val="16"/>
          <w:sz w:val="32"/>
          <w:szCs w:val="32"/>
        </w:rPr>
      </w:pPr>
      <w:r w:rsidRPr="004B12BB">
        <w:rPr>
          <w:rFonts w:hint="eastAsia"/>
          <w:b/>
          <w:bCs/>
          <w:kern w:val="16"/>
          <w:sz w:val="32"/>
          <w:szCs w:val="32"/>
        </w:rPr>
        <w:t>目的</w:t>
      </w:r>
    </w:p>
    <w:p w14:paraId="6CC632FB" w14:textId="2F164F71" w:rsidR="00F77E0E" w:rsidRPr="004B12BB" w:rsidRDefault="00F77E0E" w:rsidP="004B12BB">
      <w:pPr>
        <w:pStyle w:val="ac"/>
        <w:spacing w:line="460" w:lineRule="exact"/>
        <w:ind w:leftChars="0" w:left="567"/>
        <w:rPr>
          <w:bCs/>
          <w:sz w:val="32"/>
        </w:rPr>
      </w:pPr>
      <w:r w:rsidRPr="004B12BB">
        <w:rPr>
          <w:rFonts w:hint="eastAsia"/>
          <w:bCs/>
          <w:sz w:val="32"/>
        </w:rPr>
        <w:t>為深入了解本縣</w:t>
      </w:r>
      <w:r w:rsidR="00730A03" w:rsidRPr="004B12BB">
        <w:rPr>
          <w:rFonts w:hint="eastAsia"/>
          <w:bCs/>
          <w:sz w:val="32"/>
        </w:rPr>
        <w:t>民政</w:t>
      </w:r>
      <w:r w:rsidRPr="004B12BB">
        <w:rPr>
          <w:rFonts w:hint="eastAsia"/>
          <w:bCs/>
          <w:sz w:val="32"/>
        </w:rPr>
        <w:t>業務推展情形，以作為問政參考。</w:t>
      </w:r>
    </w:p>
    <w:p w14:paraId="0A9EAB11" w14:textId="3F4BD0BF" w:rsidR="004A7799" w:rsidRPr="004B12BB" w:rsidRDefault="004A7799" w:rsidP="004B12BB">
      <w:pPr>
        <w:pStyle w:val="ac"/>
        <w:numPr>
          <w:ilvl w:val="0"/>
          <w:numId w:val="20"/>
        </w:numPr>
        <w:spacing w:after="120" w:line="460" w:lineRule="exact"/>
        <w:ind w:leftChars="0" w:right="280"/>
        <w:jc w:val="both"/>
        <w:rPr>
          <w:b/>
          <w:bCs/>
          <w:kern w:val="16"/>
          <w:sz w:val="32"/>
          <w:szCs w:val="32"/>
        </w:rPr>
      </w:pPr>
      <w:r w:rsidRPr="004B12BB">
        <w:rPr>
          <w:rFonts w:hint="eastAsia"/>
          <w:b/>
          <w:bCs/>
          <w:kern w:val="16"/>
          <w:sz w:val="32"/>
          <w:szCs w:val="32"/>
        </w:rPr>
        <w:t>考察</w:t>
      </w:r>
      <w:r w:rsidR="00D36A10" w:rsidRPr="004B12BB">
        <w:rPr>
          <w:rFonts w:hint="eastAsia"/>
          <w:b/>
          <w:bCs/>
          <w:kern w:val="16"/>
          <w:sz w:val="32"/>
          <w:szCs w:val="32"/>
        </w:rPr>
        <w:t>出席人員</w:t>
      </w:r>
    </w:p>
    <w:p w14:paraId="0415639A" w14:textId="64B1E591" w:rsidR="004A7799" w:rsidRPr="004B12BB" w:rsidRDefault="004A7799" w:rsidP="004B12BB">
      <w:pPr>
        <w:pStyle w:val="ac"/>
        <w:spacing w:line="460" w:lineRule="exact"/>
        <w:ind w:leftChars="0" w:left="1134"/>
        <w:jc w:val="both"/>
        <w:rPr>
          <w:sz w:val="32"/>
          <w:szCs w:val="32"/>
        </w:rPr>
      </w:pPr>
      <w:r w:rsidRPr="004B12BB">
        <w:rPr>
          <w:rFonts w:hint="eastAsia"/>
          <w:sz w:val="32"/>
          <w:szCs w:val="32"/>
        </w:rPr>
        <w:t>召</w:t>
      </w:r>
      <w:r w:rsidRPr="004B12BB">
        <w:rPr>
          <w:rFonts w:hint="eastAsia"/>
          <w:sz w:val="32"/>
          <w:szCs w:val="32"/>
        </w:rPr>
        <w:t xml:space="preserve">  </w:t>
      </w:r>
      <w:r w:rsidRPr="004B12BB">
        <w:rPr>
          <w:rFonts w:hint="eastAsia"/>
          <w:sz w:val="32"/>
          <w:szCs w:val="32"/>
        </w:rPr>
        <w:t>集</w:t>
      </w:r>
      <w:r w:rsidRPr="004B12BB">
        <w:rPr>
          <w:rFonts w:hint="eastAsia"/>
          <w:sz w:val="32"/>
          <w:szCs w:val="32"/>
        </w:rPr>
        <w:t xml:space="preserve">  </w:t>
      </w:r>
      <w:r w:rsidRPr="004B12BB">
        <w:rPr>
          <w:rFonts w:hint="eastAsia"/>
          <w:sz w:val="32"/>
          <w:szCs w:val="32"/>
        </w:rPr>
        <w:t>人：</w:t>
      </w:r>
      <w:r w:rsidR="00BA33EC" w:rsidRPr="004B12BB">
        <w:rPr>
          <w:rFonts w:hint="eastAsia"/>
          <w:sz w:val="32"/>
          <w:szCs w:val="32"/>
        </w:rPr>
        <w:t>林正福</w:t>
      </w:r>
      <w:r w:rsidR="00673B95" w:rsidRPr="004B12BB">
        <w:rPr>
          <w:rFonts w:hint="eastAsia"/>
          <w:sz w:val="32"/>
          <w:szCs w:val="32"/>
        </w:rPr>
        <w:t>議員</w:t>
      </w:r>
    </w:p>
    <w:p w14:paraId="496B6DDB" w14:textId="77777777" w:rsidR="004B12BB" w:rsidRDefault="004A7799" w:rsidP="004B12BB">
      <w:pPr>
        <w:pStyle w:val="ac"/>
        <w:spacing w:line="460" w:lineRule="exact"/>
        <w:ind w:leftChars="0" w:left="1134" w:rightChars="-114" w:right="-319"/>
        <w:jc w:val="both"/>
        <w:rPr>
          <w:sz w:val="32"/>
          <w:szCs w:val="32"/>
        </w:rPr>
      </w:pPr>
      <w:r w:rsidRPr="004B12BB">
        <w:rPr>
          <w:rFonts w:hint="eastAsia"/>
          <w:sz w:val="32"/>
          <w:szCs w:val="32"/>
        </w:rPr>
        <w:t>第二召集人：</w:t>
      </w:r>
      <w:r w:rsidR="00313D8F" w:rsidRPr="004B12BB">
        <w:rPr>
          <w:rFonts w:hint="eastAsia"/>
          <w:sz w:val="32"/>
          <w:szCs w:val="32"/>
        </w:rPr>
        <w:t>林品仰</w:t>
      </w:r>
      <w:r w:rsidR="009329FB" w:rsidRPr="004B12BB">
        <w:rPr>
          <w:rFonts w:hint="eastAsia"/>
          <w:sz w:val="32"/>
          <w:szCs w:val="32"/>
        </w:rPr>
        <w:t>議員</w:t>
      </w:r>
    </w:p>
    <w:p w14:paraId="22FB6409" w14:textId="77777777" w:rsidR="004B12BB" w:rsidRDefault="004A7799" w:rsidP="004B12BB">
      <w:pPr>
        <w:pStyle w:val="ac"/>
        <w:spacing w:line="460" w:lineRule="exact"/>
        <w:ind w:leftChars="0" w:left="1134" w:rightChars="-114" w:right="-319"/>
        <w:jc w:val="both"/>
        <w:rPr>
          <w:sz w:val="32"/>
          <w:szCs w:val="32"/>
        </w:rPr>
      </w:pPr>
      <w:r w:rsidRPr="004B12BB">
        <w:rPr>
          <w:rFonts w:hint="eastAsia"/>
          <w:sz w:val="32"/>
          <w:szCs w:val="32"/>
        </w:rPr>
        <w:t>委</w:t>
      </w:r>
      <w:r w:rsidRPr="004B12BB">
        <w:rPr>
          <w:rFonts w:hint="eastAsia"/>
          <w:sz w:val="32"/>
          <w:szCs w:val="32"/>
        </w:rPr>
        <w:t xml:space="preserve">      </w:t>
      </w:r>
      <w:r w:rsidRPr="004B12BB">
        <w:rPr>
          <w:rFonts w:hint="eastAsia"/>
          <w:sz w:val="32"/>
          <w:szCs w:val="32"/>
        </w:rPr>
        <w:t>員：</w:t>
      </w:r>
      <w:r w:rsidR="00BA33EC" w:rsidRPr="004B12BB">
        <w:rPr>
          <w:rFonts w:hint="eastAsia"/>
          <w:sz w:val="32"/>
          <w:szCs w:val="32"/>
        </w:rPr>
        <w:t>林源富</w:t>
      </w:r>
      <w:r w:rsidR="00673B95" w:rsidRPr="004B12BB">
        <w:rPr>
          <w:rFonts w:hint="eastAsia"/>
          <w:sz w:val="32"/>
          <w:szCs w:val="32"/>
        </w:rPr>
        <w:t>議員、</w:t>
      </w:r>
      <w:r w:rsidR="00BA33EC" w:rsidRPr="004B12BB">
        <w:rPr>
          <w:rFonts w:hint="eastAsia"/>
          <w:sz w:val="32"/>
          <w:szCs w:val="32"/>
        </w:rPr>
        <w:t>鄭乾龍</w:t>
      </w:r>
      <w:r w:rsidR="003460A5" w:rsidRPr="004B12BB">
        <w:rPr>
          <w:rFonts w:hint="eastAsia"/>
          <w:sz w:val="32"/>
          <w:szCs w:val="32"/>
        </w:rPr>
        <w:t>議員</w:t>
      </w:r>
      <w:r w:rsidR="00BA33EC" w:rsidRPr="004B12BB">
        <w:rPr>
          <w:rFonts w:hint="eastAsia"/>
          <w:sz w:val="32"/>
          <w:szCs w:val="32"/>
        </w:rPr>
        <w:t>(</w:t>
      </w:r>
      <w:r w:rsidR="00BA33EC" w:rsidRPr="004B12BB">
        <w:rPr>
          <w:rFonts w:hint="eastAsia"/>
          <w:sz w:val="32"/>
          <w:szCs w:val="32"/>
        </w:rPr>
        <w:t>請假</w:t>
      </w:r>
      <w:r w:rsidR="00BA33EC" w:rsidRPr="004B12BB">
        <w:rPr>
          <w:rFonts w:hint="eastAsia"/>
          <w:sz w:val="32"/>
          <w:szCs w:val="32"/>
        </w:rPr>
        <w:t>)</w:t>
      </w:r>
    </w:p>
    <w:p w14:paraId="4DDC3A3E" w14:textId="297C5CA8" w:rsidR="00CD5FD4" w:rsidRPr="004B12BB" w:rsidRDefault="00BA33EC" w:rsidP="004B12BB">
      <w:pPr>
        <w:pStyle w:val="ac"/>
        <w:spacing w:line="460" w:lineRule="exact"/>
        <w:ind w:leftChars="0" w:left="3038" w:rightChars="-114" w:right="-319"/>
        <w:jc w:val="both"/>
        <w:rPr>
          <w:sz w:val="32"/>
          <w:szCs w:val="32"/>
        </w:rPr>
      </w:pPr>
      <w:r w:rsidRPr="004B12BB">
        <w:rPr>
          <w:rFonts w:hint="eastAsia"/>
          <w:sz w:val="32"/>
          <w:szCs w:val="32"/>
        </w:rPr>
        <w:t>李正文</w:t>
      </w:r>
      <w:r w:rsidR="0010414B" w:rsidRPr="004B12BB">
        <w:rPr>
          <w:rFonts w:hint="eastAsia"/>
          <w:sz w:val="32"/>
          <w:szCs w:val="32"/>
        </w:rPr>
        <w:t>議員、金淑敏議員</w:t>
      </w:r>
    </w:p>
    <w:p w14:paraId="6AED80BF" w14:textId="58F40AB8" w:rsidR="00313D8F" w:rsidRPr="007C5F63" w:rsidRDefault="00BE4B9D" w:rsidP="007C5F63">
      <w:pPr>
        <w:spacing w:line="460" w:lineRule="exact"/>
        <w:ind w:leftChars="405" w:left="1134"/>
        <w:jc w:val="both"/>
        <w:rPr>
          <w:rFonts w:ascii="標楷體" w:hAnsi="標楷體"/>
          <w:sz w:val="32"/>
          <w:szCs w:val="32"/>
        </w:rPr>
      </w:pPr>
      <w:r w:rsidRPr="007C5F63">
        <w:rPr>
          <w:rFonts w:ascii="標楷體" w:hAnsi="標楷體" w:hint="eastAsia"/>
          <w:sz w:val="32"/>
          <w:szCs w:val="32"/>
        </w:rPr>
        <w:t>花蓮縣政府：</w:t>
      </w:r>
    </w:p>
    <w:p w14:paraId="705A7241" w14:textId="5CAF4A26" w:rsidR="009432FC" w:rsidRPr="004B12BB" w:rsidRDefault="009432FC" w:rsidP="004B12BB">
      <w:pPr>
        <w:pStyle w:val="ac"/>
        <w:spacing w:line="460" w:lineRule="exact"/>
        <w:ind w:leftChars="0" w:left="1134" w:rightChars="-114" w:right="-319"/>
        <w:jc w:val="both"/>
        <w:rPr>
          <w:rFonts w:ascii="標楷體" w:hAnsi="標楷體"/>
          <w:sz w:val="32"/>
          <w:szCs w:val="32"/>
        </w:rPr>
      </w:pPr>
      <w:r w:rsidRPr="004B12BB">
        <w:rPr>
          <w:rFonts w:ascii="標楷體" w:hAnsi="標楷體" w:hint="eastAsia"/>
          <w:b/>
          <w:bCs/>
          <w:sz w:val="32"/>
          <w:szCs w:val="32"/>
        </w:rPr>
        <w:t>民政處：</w:t>
      </w:r>
      <w:r w:rsidR="00BA33EC" w:rsidRPr="004B12BB">
        <w:rPr>
          <w:rFonts w:ascii="標楷體" w:hAnsi="標楷體" w:hint="eastAsia"/>
          <w:sz w:val="32"/>
          <w:szCs w:val="32"/>
        </w:rPr>
        <w:t>李葳代理</w:t>
      </w:r>
      <w:r w:rsidR="00EA37D0" w:rsidRPr="004B12BB">
        <w:rPr>
          <w:rFonts w:ascii="標楷體" w:hAnsi="標楷體" w:hint="eastAsia"/>
          <w:sz w:val="32"/>
          <w:szCs w:val="32"/>
        </w:rPr>
        <w:t>處長、張文慶科長</w:t>
      </w:r>
      <w:r w:rsidR="00BA33EC" w:rsidRPr="004B12BB">
        <w:rPr>
          <w:rFonts w:ascii="標楷體" w:hAnsi="標楷體" w:hint="eastAsia"/>
          <w:sz w:val="32"/>
          <w:szCs w:val="32"/>
        </w:rPr>
        <w:t>、李明坤科員</w:t>
      </w:r>
    </w:p>
    <w:p w14:paraId="19F1C025" w14:textId="2BD305B7" w:rsidR="00BA33EC" w:rsidRPr="004B12BB" w:rsidRDefault="00BA33EC" w:rsidP="004B12BB">
      <w:pPr>
        <w:pStyle w:val="ac"/>
        <w:spacing w:line="460" w:lineRule="exact"/>
        <w:ind w:leftChars="0" w:left="1134" w:rightChars="-114" w:right="-319"/>
        <w:jc w:val="both"/>
        <w:rPr>
          <w:rFonts w:ascii="標楷體" w:hAnsi="標楷體"/>
          <w:sz w:val="32"/>
          <w:szCs w:val="32"/>
        </w:rPr>
      </w:pPr>
      <w:r w:rsidRPr="004B12BB">
        <w:rPr>
          <w:rFonts w:ascii="標楷體" w:hAnsi="標楷體" w:hint="eastAsia"/>
          <w:b/>
          <w:bCs/>
          <w:sz w:val="32"/>
          <w:szCs w:val="32"/>
        </w:rPr>
        <w:t>建設處：</w:t>
      </w:r>
      <w:r w:rsidRPr="004B12BB">
        <w:rPr>
          <w:rFonts w:ascii="標楷體" w:hAnsi="標楷體" w:hint="eastAsia"/>
          <w:sz w:val="32"/>
          <w:szCs w:val="32"/>
        </w:rPr>
        <w:t>吳俊勳專員</w:t>
      </w:r>
    </w:p>
    <w:p w14:paraId="5DB7D9E3" w14:textId="77777777" w:rsidR="004B12BB" w:rsidRDefault="000E362A" w:rsidP="004B12BB">
      <w:pPr>
        <w:pStyle w:val="ac"/>
        <w:spacing w:line="460" w:lineRule="exact"/>
        <w:ind w:leftChars="0" w:left="1134" w:rightChars="-114" w:right="-319"/>
        <w:jc w:val="both"/>
        <w:rPr>
          <w:rFonts w:ascii="標楷體" w:hAnsi="標楷體"/>
          <w:sz w:val="32"/>
          <w:szCs w:val="32"/>
        </w:rPr>
      </w:pPr>
      <w:r w:rsidRPr="004B12BB">
        <w:rPr>
          <w:rFonts w:ascii="標楷體" w:hAnsi="標楷體" w:hint="eastAsia"/>
          <w:b/>
          <w:bCs/>
          <w:sz w:val="32"/>
          <w:szCs w:val="32"/>
        </w:rPr>
        <w:t>社會處：</w:t>
      </w:r>
      <w:r w:rsidRPr="004B12BB">
        <w:rPr>
          <w:rFonts w:ascii="標楷體" w:hAnsi="標楷體" w:hint="eastAsia"/>
          <w:sz w:val="32"/>
          <w:szCs w:val="32"/>
        </w:rPr>
        <w:t>陳加富處長、</w:t>
      </w:r>
      <w:r w:rsidR="002B6FAA" w:rsidRPr="004B12BB">
        <w:rPr>
          <w:rFonts w:ascii="標楷體" w:hAnsi="標楷體" w:hint="eastAsia"/>
          <w:sz w:val="32"/>
          <w:szCs w:val="32"/>
        </w:rPr>
        <w:t>黃舒儀副處長</w:t>
      </w:r>
      <w:r w:rsidR="0010414B" w:rsidRPr="004B12BB">
        <w:rPr>
          <w:rFonts w:ascii="標楷體" w:hAnsi="標楷體" w:hint="eastAsia"/>
          <w:sz w:val="32"/>
          <w:szCs w:val="32"/>
        </w:rPr>
        <w:t>、黃玉絮科長</w:t>
      </w:r>
    </w:p>
    <w:p w14:paraId="28894D93" w14:textId="321B55D0" w:rsidR="00313D8F" w:rsidRPr="004B12BB" w:rsidRDefault="00BA33EC" w:rsidP="004B12BB">
      <w:pPr>
        <w:pStyle w:val="ac"/>
        <w:spacing w:line="460" w:lineRule="exact"/>
        <w:ind w:leftChars="0" w:left="2410" w:rightChars="-114" w:right="-319"/>
        <w:jc w:val="both"/>
        <w:rPr>
          <w:rFonts w:ascii="標楷體" w:hAnsi="標楷體"/>
          <w:sz w:val="32"/>
          <w:szCs w:val="32"/>
        </w:rPr>
      </w:pPr>
      <w:r w:rsidRPr="004B12BB">
        <w:rPr>
          <w:rFonts w:ascii="標楷體" w:hAnsi="標楷體" w:hint="eastAsia"/>
          <w:sz w:val="32"/>
          <w:szCs w:val="32"/>
        </w:rPr>
        <w:t>廖南貴代理科長</w:t>
      </w:r>
    </w:p>
    <w:p w14:paraId="48781213" w14:textId="6CE65A46" w:rsidR="002B6FAA" w:rsidRDefault="002B6FAA" w:rsidP="004B12BB">
      <w:pPr>
        <w:pStyle w:val="ac"/>
        <w:spacing w:line="460" w:lineRule="exact"/>
        <w:ind w:leftChars="0" w:left="1134" w:rightChars="-114" w:right="-319"/>
        <w:jc w:val="both"/>
        <w:rPr>
          <w:rFonts w:ascii="標楷體" w:hAnsi="標楷體"/>
          <w:sz w:val="32"/>
          <w:szCs w:val="32"/>
        </w:rPr>
      </w:pPr>
      <w:r w:rsidRPr="004B12BB">
        <w:rPr>
          <w:rFonts w:ascii="標楷體" w:hAnsi="標楷體" w:hint="eastAsia"/>
          <w:b/>
          <w:bCs/>
          <w:sz w:val="32"/>
          <w:szCs w:val="32"/>
        </w:rPr>
        <w:t>原住民行政處：</w:t>
      </w:r>
      <w:r w:rsidR="002C3B4A" w:rsidRPr="004B12BB">
        <w:rPr>
          <w:rFonts w:ascii="標楷體" w:hAnsi="標楷體" w:hint="eastAsia"/>
          <w:sz w:val="32"/>
          <w:szCs w:val="32"/>
        </w:rPr>
        <w:t>馬呈豪</w:t>
      </w:r>
      <w:r w:rsidRPr="004B12BB">
        <w:rPr>
          <w:rFonts w:ascii="標楷體" w:hAnsi="標楷體" w:hint="eastAsia"/>
          <w:sz w:val="32"/>
          <w:szCs w:val="32"/>
        </w:rPr>
        <w:t>處長、</w:t>
      </w:r>
      <w:r w:rsidR="00BA33EC" w:rsidRPr="004B12BB">
        <w:rPr>
          <w:rFonts w:ascii="標楷體" w:hAnsi="標楷體" w:hint="eastAsia"/>
          <w:sz w:val="32"/>
          <w:szCs w:val="32"/>
        </w:rPr>
        <w:t>楊苑寧代理</w:t>
      </w:r>
      <w:r w:rsidRPr="004B12BB">
        <w:rPr>
          <w:rFonts w:ascii="標楷體" w:hAnsi="標楷體" w:hint="eastAsia"/>
          <w:sz w:val="32"/>
          <w:szCs w:val="32"/>
        </w:rPr>
        <w:t>科長</w:t>
      </w:r>
    </w:p>
    <w:p w14:paraId="46C992AE" w14:textId="77777777" w:rsidR="004B12BB" w:rsidRDefault="004B12BB" w:rsidP="004B12BB">
      <w:pPr>
        <w:pStyle w:val="ac"/>
        <w:spacing w:line="460" w:lineRule="exact"/>
        <w:ind w:leftChars="0" w:left="1134" w:rightChars="-114" w:right="-319"/>
        <w:jc w:val="both"/>
        <w:rPr>
          <w:rFonts w:ascii="標楷體" w:hAnsi="標楷體"/>
          <w:sz w:val="32"/>
          <w:szCs w:val="32"/>
        </w:rPr>
      </w:pPr>
    </w:p>
    <w:p w14:paraId="08D35878" w14:textId="77777777" w:rsidR="004B12BB" w:rsidRPr="004B12BB" w:rsidRDefault="004B12BB" w:rsidP="004B12BB">
      <w:pPr>
        <w:pStyle w:val="ac"/>
        <w:spacing w:line="460" w:lineRule="exact"/>
        <w:ind w:leftChars="0" w:left="1134" w:rightChars="-114" w:right="-319"/>
        <w:jc w:val="both"/>
        <w:rPr>
          <w:rFonts w:ascii="標楷體" w:hAnsi="標楷體"/>
          <w:sz w:val="32"/>
          <w:szCs w:val="32"/>
        </w:rPr>
      </w:pPr>
    </w:p>
    <w:p w14:paraId="3F0F88BA" w14:textId="10124C7E" w:rsidR="004A7799" w:rsidRPr="004B12BB" w:rsidRDefault="004A7799" w:rsidP="004B12BB">
      <w:pPr>
        <w:pStyle w:val="ac"/>
        <w:numPr>
          <w:ilvl w:val="0"/>
          <w:numId w:val="20"/>
        </w:numPr>
        <w:spacing w:line="460" w:lineRule="exact"/>
        <w:ind w:leftChars="0" w:rightChars="-114" w:right="-319"/>
        <w:jc w:val="both"/>
        <w:rPr>
          <w:b/>
          <w:bCs/>
          <w:kern w:val="16"/>
          <w:sz w:val="32"/>
          <w:szCs w:val="32"/>
        </w:rPr>
      </w:pPr>
      <w:r w:rsidRPr="004B12BB">
        <w:rPr>
          <w:rFonts w:hint="eastAsia"/>
          <w:b/>
          <w:bCs/>
          <w:kern w:val="16"/>
          <w:sz w:val="32"/>
          <w:szCs w:val="32"/>
        </w:rPr>
        <w:t>考察日期</w:t>
      </w:r>
    </w:p>
    <w:p w14:paraId="51FD303F" w14:textId="390E8448" w:rsidR="004A7799" w:rsidRPr="004B12BB" w:rsidRDefault="00673B95" w:rsidP="004B12BB">
      <w:pPr>
        <w:pStyle w:val="ac"/>
        <w:spacing w:line="460" w:lineRule="exact"/>
        <w:ind w:leftChars="0" w:left="1134"/>
        <w:jc w:val="both"/>
        <w:rPr>
          <w:sz w:val="32"/>
          <w:szCs w:val="32"/>
        </w:rPr>
      </w:pPr>
      <w:r w:rsidRPr="004B12BB">
        <w:rPr>
          <w:rFonts w:hint="eastAsia"/>
          <w:sz w:val="32"/>
          <w:szCs w:val="32"/>
        </w:rPr>
        <w:t>1</w:t>
      </w:r>
      <w:r w:rsidR="00990105" w:rsidRPr="004B12BB">
        <w:rPr>
          <w:rFonts w:hint="eastAsia"/>
          <w:sz w:val="32"/>
          <w:szCs w:val="32"/>
        </w:rPr>
        <w:t>1</w:t>
      </w:r>
      <w:r w:rsidR="00BA33EC" w:rsidRPr="004B12BB">
        <w:rPr>
          <w:rFonts w:hint="eastAsia"/>
          <w:sz w:val="32"/>
          <w:szCs w:val="32"/>
        </w:rPr>
        <w:t>4</w:t>
      </w:r>
      <w:r w:rsidR="00AA1556" w:rsidRPr="004B12BB">
        <w:rPr>
          <w:rFonts w:hint="eastAsia"/>
          <w:sz w:val="32"/>
          <w:szCs w:val="32"/>
        </w:rPr>
        <w:t>年</w:t>
      </w:r>
      <w:r w:rsidR="00BA33EC" w:rsidRPr="004B12BB">
        <w:rPr>
          <w:rFonts w:hint="eastAsia"/>
          <w:sz w:val="32"/>
          <w:szCs w:val="32"/>
        </w:rPr>
        <w:t>5</w:t>
      </w:r>
      <w:r w:rsidR="00AA1556" w:rsidRPr="004B12BB">
        <w:rPr>
          <w:rFonts w:hint="eastAsia"/>
          <w:sz w:val="32"/>
          <w:szCs w:val="32"/>
        </w:rPr>
        <w:t>月</w:t>
      </w:r>
      <w:r w:rsidR="00BA33EC" w:rsidRPr="004B12BB">
        <w:rPr>
          <w:rFonts w:hint="eastAsia"/>
          <w:sz w:val="32"/>
          <w:szCs w:val="32"/>
        </w:rPr>
        <w:t>16</w:t>
      </w:r>
      <w:r w:rsidR="00640A19" w:rsidRPr="004B12BB">
        <w:rPr>
          <w:rFonts w:hint="eastAsia"/>
          <w:sz w:val="32"/>
          <w:szCs w:val="32"/>
        </w:rPr>
        <w:t>日</w:t>
      </w:r>
      <w:r w:rsidR="00990105" w:rsidRPr="004B12BB">
        <w:rPr>
          <w:rFonts w:hint="eastAsia"/>
          <w:sz w:val="32"/>
          <w:szCs w:val="32"/>
        </w:rPr>
        <w:t>（星期</w:t>
      </w:r>
      <w:r w:rsidR="00BA33EC" w:rsidRPr="004B12BB">
        <w:rPr>
          <w:rFonts w:hint="eastAsia"/>
          <w:sz w:val="32"/>
          <w:szCs w:val="32"/>
        </w:rPr>
        <w:t>五</w:t>
      </w:r>
      <w:r w:rsidR="00CD5FD4" w:rsidRPr="004B12BB">
        <w:rPr>
          <w:rFonts w:hint="eastAsia"/>
          <w:sz w:val="32"/>
          <w:szCs w:val="32"/>
        </w:rPr>
        <w:t>）</w:t>
      </w:r>
    </w:p>
    <w:p w14:paraId="7930B135" w14:textId="163A70F2" w:rsidR="004A7799" w:rsidRPr="004B12BB" w:rsidRDefault="00545D36" w:rsidP="004B12BB">
      <w:pPr>
        <w:pStyle w:val="ac"/>
        <w:numPr>
          <w:ilvl w:val="0"/>
          <w:numId w:val="20"/>
        </w:numPr>
        <w:spacing w:after="120" w:line="460" w:lineRule="exact"/>
        <w:ind w:leftChars="0" w:right="280"/>
        <w:jc w:val="both"/>
        <w:rPr>
          <w:b/>
          <w:bCs/>
          <w:kern w:val="16"/>
          <w:sz w:val="32"/>
          <w:szCs w:val="32"/>
        </w:rPr>
      </w:pPr>
      <w:r w:rsidRPr="004B12BB">
        <w:rPr>
          <w:b/>
          <w:bCs/>
          <w:kern w:val="16"/>
          <w:sz w:val="32"/>
          <w:szCs w:val="32"/>
        </w:rPr>
        <w:br w:type="page"/>
      </w:r>
      <w:r w:rsidR="004A7799" w:rsidRPr="004B12BB">
        <w:rPr>
          <w:rFonts w:hint="eastAsia"/>
          <w:b/>
          <w:bCs/>
          <w:kern w:val="16"/>
          <w:sz w:val="32"/>
          <w:szCs w:val="32"/>
        </w:rPr>
        <w:lastRenderedPageBreak/>
        <w:t>考察行程</w:t>
      </w:r>
    </w:p>
    <w:p w14:paraId="6783A0C3" w14:textId="77777777" w:rsidR="00B251A3" w:rsidRPr="004B12BB" w:rsidRDefault="00B251A3" w:rsidP="004B12BB">
      <w:pPr>
        <w:pStyle w:val="ac"/>
        <w:spacing w:line="480" w:lineRule="exact"/>
        <w:ind w:leftChars="0" w:left="567"/>
        <w:rPr>
          <w:rFonts w:ascii="標楷體" w:hAnsi="標楷體"/>
          <w:b/>
          <w:sz w:val="32"/>
          <w:szCs w:val="32"/>
        </w:rPr>
      </w:pPr>
      <w:r w:rsidRPr="004B12BB">
        <w:rPr>
          <w:rFonts w:ascii="標楷體" w:hAnsi="標楷體" w:hint="eastAsia"/>
          <w:b/>
          <w:sz w:val="32"/>
          <w:szCs w:val="32"/>
        </w:rPr>
        <w:t>5月16日（星期五）</w:t>
      </w:r>
    </w:p>
    <w:p w14:paraId="3FBB3F7E" w14:textId="77777777" w:rsidR="00B251A3" w:rsidRPr="004B12BB" w:rsidRDefault="00B251A3" w:rsidP="004B12BB">
      <w:pPr>
        <w:pStyle w:val="ac"/>
        <w:spacing w:line="480" w:lineRule="exact"/>
        <w:ind w:leftChars="0" w:left="1134"/>
        <w:rPr>
          <w:rFonts w:ascii="標楷體" w:hAnsi="標楷體"/>
          <w:sz w:val="32"/>
          <w:szCs w:val="32"/>
          <w:bdr w:val="single" w:sz="4" w:space="0" w:color="auto"/>
        </w:rPr>
      </w:pPr>
      <w:r w:rsidRPr="004B12BB">
        <w:rPr>
          <w:rFonts w:ascii="標楷體" w:hAnsi="標楷體" w:hint="eastAsia"/>
          <w:sz w:val="32"/>
          <w:szCs w:val="32"/>
          <w:bdr w:val="single" w:sz="4" w:space="0" w:color="auto"/>
        </w:rPr>
        <w:t>吉安鄉</w:t>
      </w:r>
    </w:p>
    <w:p w14:paraId="0D7F98C5"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民政處―東昌公墓</w:t>
      </w:r>
    </w:p>
    <w:p w14:paraId="731488CB"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w:t>
      </w:r>
      <w:r w:rsidRPr="004B12BB">
        <w:rPr>
          <w:rFonts w:ascii="標楷體" w:hAnsi="標楷體"/>
          <w:sz w:val="32"/>
          <w:szCs w:val="32"/>
        </w:rPr>
        <w:t>吉安鄉東昌段304地號</w:t>
      </w:r>
      <w:r w:rsidRPr="004B12BB">
        <w:rPr>
          <w:rFonts w:ascii="標楷體" w:hAnsi="標楷體" w:hint="eastAsia"/>
          <w:sz w:val="32"/>
          <w:szCs w:val="32"/>
        </w:rPr>
        <w:t>)</w:t>
      </w:r>
    </w:p>
    <w:p w14:paraId="75D0BBAB" w14:textId="77777777" w:rsidR="00B251A3" w:rsidRPr="004B12BB" w:rsidRDefault="00B251A3" w:rsidP="004B12BB">
      <w:pPr>
        <w:pStyle w:val="ac"/>
        <w:spacing w:line="480" w:lineRule="exact"/>
        <w:ind w:leftChars="0" w:left="1134"/>
        <w:rPr>
          <w:rFonts w:ascii="標楷體" w:hAnsi="標楷體"/>
          <w:sz w:val="32"/>
          <w:szCs w:val="32"/>
          <w:bdr w:val="single" w:sz="4" w:space="0" w:color="auto"/>
        </w:rPr>
      </w:pPr>
      <w:r w:rsidRPr="004B12BB">
        <w:rPr>
          <w:rFonts w:ascii="標楷體" w:hAnsi="標楷體" w:hint="eastAsia"/>
          <w:sz w:val="32"/>
          <w:szCs w:val="32"/>
          <w:bdr w:val="single" w:sz="4" w:space="0" w:color="auto"/>
        </w:rPr>
        <w:t>花蓮市</w:t>
      </w:r>
    </w:p>
    <w:p w14:paraId="63BC8CED"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原民處―原住民文化旗艦館</w:t>
      </w:r>
    </w:p>
    <w:p w14:paraId="53773909"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w:t>
      </w:r>
      <w:r w:rsidRPr="004B12BB">
        <w:rPr>
          <w:rFonts w:ascii="標楷體" w:hAnsi="標楷體"/>
          <w:sz w:val="32"/>
          <w:szCs w:val="32"/>
        </w:rPr>
        <w:t>花蓮縣花蓮市重慶路572號</w:t>
      </w:r>
      <w:r w:rsidRPr="004B12BB">
        <w:rPr>
          <w:rFonts w:ascii="標楷體" w:hAnsi="標楷體" w:hint="eastAsia"/>
          <w:sz w:val="32"/>
          <w:szCs w:val="32"/>
        </w:rPr>
        <w:t>)</w:t>
      </w:r>
    </w:p>
    <w:p w14:paraId="1FD3FF6A"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bdr w:val="single" w:sz="4" w:space="0" w:color="auto"/>
        </w:rPr>
        <w:t>花蓮市</w:t>
      </w:r>
    </w:p>
    <w:p w14:paraId="22FA43A0"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社會處―花蓮畢士大教養院</w:t>
      </w:r>
    </w:p>
    <w:p w14:paraId="76011ADA"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(花蓮縣花蓮市民權八街1號)</w:t>
      </w:r>
    </w:p>
    <w:p w14:paraId="23701336"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bdr w:val="single" w:sz="4" w:space="0" w:color="auto"/>
        </w:rPr>
        <w:t>萬榮鄉</w:t>
      </w:r>
    </w:p>
    <w:p w14:paraId="1D9DB564"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民政處―花蓮縣萬榮鄉公所西林公墓納骨堂</w:t>
      </w:r>
    </w:p>
    <w:p w14:paraId="46448EB3" w14:textId="77777777" w:rsidR="00B251A3" w:rsidRPr="004B12BB" w:rsidRDefault="00B251A3" w:rsidP="004B12BB">
      <w:pPr>
        <w:pStyle w:val="ac"/>
        <w:spacing w:line="480" w:lineRule="exact"/>
        <w:ind w:leftChars="0" w:left="1134"/>
        <w:rPr>
          <w:rFonts w:ascii="標楷體" w:hAnsi="標楷體"/>
          <w:sz w:val="32"/>
          <w:szCs w:val="32"/>
        </w:rPr>
      </w:pPr>
      <w:r w:rsidRPr="004B12BB">
        <w:rPr>
          <w:rFonts w:ascii="標楷體" w:hAnsi="標楷體" w:hint="eastAsia"/>
          <w:sz w:val="32"/>
          <w:szCs w:val="32"/>
        </w:rPr>
        <w:t>(花蓮縣萬榮鄉12鄰200號之7號)</w:t>
      </w:r>
    </w:p>
    <w:p w14:paraId="4B43E82A" w14:textId="77777777" w:rsidR="00F57A6C" w:rsidRPr="00B251A3" w:rsidRDefault="00F57A6C" w:rsidP="00A55F64">
      <w:pPr>
        <w:spacing w:line="460" w:lineRule="exact"/>
        <w:jc w:val="both"/>
        <w:rPr>
          <w:rFonts w:ascii="標楷體" w:hAnsi="標楷體"/>
          <w:sz w:val="32"/>
          <w:szCs w:val="32"/>
        </w:rPr>
      </w:pPr>
    </w:p>
    <w:p w14:paraId="64C1D494" w14:textId="77777777" w:rsidR="00A76451" w:rsidRPr="00CE133E" w:rsidRDefault="00A76451" w:rsidP="00A55F64">
      <w:pPr>
        <w:spacing w:line="460" w:lineRule="exact"/>
        <w:jc w:val="both"/>
        <w:rPr>
          <w:rFonts w:ascii="標楷體" w:hAnsi="標楷體"/>
          <w:sz w:val="32"/>
          <w:szCs w:val="32"/>
        </w:rPr>
      </w:pPr>
    </w:p>
    <w:p w14:paraId="7B052141" w14:textId="77777777" w:rsidR="0006766D" w:rsidRPr="004B12BB" w:rsidRDefault="004A7799" w:rsidP="004B12BB">
      <w:pPr>
        <w:pStyle w:val="ac"/>
        <w:numPr>
          <w:ilvl w:val="0"/>
          <w:numId w:val="20"/>
        </w:numPr>
        <w:spacing w:line="460" w:lineRule="exact"/>
        <w:ind w:leftChars="0"/>
        <w:jc w:val="both"/>
        <w:rPr>
          <w:b/>
          <w:bCs/>
          <w:kern w:val="16"/>
          <w:sz w:val="32"/>
          <w:szCs w:val="32"/>
        </w:rPr>
      </w:pPr>
      <w:r w:rsidRPr="004B12BB">
        <w:rPr>
          <w:rFonts w:hint="eastAsia"/>
          <w:b/>
          <w:bCs/>
          <w:kern w:val="16"/>
          <w:sz w:val="32"/>
          <w:szCs w:val="32"/>
        </w:rPr>
        <w:t>考察決議事項：</w:t>
      </w:r>
      <w:r w:rsidR="00122E46" w:rsidRPr="004B12BB">
        <w:rPr>
          <w:rFonts w:hint="eastAsia"/>
          <w:b/>
          <w:bCs/>
          <w:kern w:val="16"/>
          <w:sz w:val="32"/>
          <w:szCs w:val="32"/>
        </w:rPr>
        <w:t xml:space="preserve"> </w:t>
      </w:r>
    </w:p>
    <w:p w14:paraId="088F994C" w14:textId="77777777" w:rsidR="004B12BB" w:rsidRPr="00D60400" w:rsidRDefault="00B251A3" w:rsidP="003D1A11">
      <w:pPr>
        <w:pStyle w:val="ac"/>
        <w:numPr>
          <w:ilvl w:val="1"/>
          <w:numId w:val="20"/>
        </w:numPr>
        <w:ind w:leftChars="0"/>
        <w:jc w:val="both"/>
        <w:rPr>
          <w:kern w:val="16"/>
          <w:sz w:val="32"/>
          <w:szCs w:val="32"/>
        </w:rPr>
      </w:pPr>
      <w:r w:rsidRPr="00D60400">
        <w:rPr>
          <w:rFonts w:hint="eastAsia"/>
          <w:kern w:val="16"/>
          <w:sz w:val="32"/>
          <w:szCs w:val="32"/>
        </w:rPr>
        <w:t>東昌公墓</w:t>
      </w:r>
      <w:r w:rsidR="00E033A0" w:rsidRPr="00D60400">
        <w:rPr>
          <w:kern w:val="16"/>
          <w:sz w:val="32"/>
          <w:szCs w:val="32"/>
        </w:rPr>
        <w:t xml:space="preserve"> </w:t>
      </w:r>
    </w:p>
    <w:p w14:paraId="0F569906" w14:textId="77777777" w:rsidR="004B12BB" w:rsidRPr="00D60400" w:rsidRDefault="00B251A3" w:rsidP="003D1A11">
      <w:pPr>
        <w:pStyle w:val="ac"/>
        <w:ind w:leftChars="0" w:left="1134"/>
        <w:jc w:val="both"/>
        <w:rPr>
          <w:kern w:val="16"/>
          <w:sz w:val="32"/>
          <w:szCs w:val="32"/>
        </w:rPr>
      </w:pPr>
      <w:r w:rsidRPr="00D60400">
        <w:rPr>
          <w:rFonts w:hint="eastAsia"/>
          <w:kern w:val="16"/>
          <w:sz w:val="32"/>
          <w:szCs w:val="32"/>
        </w:rPr>
        <w:t>東昌公墓地屬吉安都市計畫內農業區，</w:t>
      </w:r>
      <w:r w:rsidR="00FE1A46" w:rsidRPr="00D60400">
        <w:rPr>
          <w:kern w:val="16"/>
          <w:sz w:val="32"/>
          <w:szCs w:val="32"/>
        </w:rPr>
        <w:t>作為原住民部落聚會所預定地</w:t>
      </w:r>
      <w:r w:rsidR="00FE1A46" w:rsidRPr="00D60400">
        <w:rPr>
          <w:rFonts w:hint="eastAsia"/>
          <w:kern w:val="16"/>
          <w:sz w:val="32"/>
          <w:szCs w:val="32"/>
        </w:rPr>
        <w:t>，自</w:t>
      </w:r>
      <w:r w:rsidR="00FE1A46" w:rsidRPr="00D60400">
        <w:rPr>
          <w:rFonts w:hint="eastAsia"/>
          <w:kern w:val="16"/>
          <w:sz w:val="32"/>
          <w:szCs w:val="32"/>
        </w:rPr>
        <w:t>110</w:t>
      </w:r>
      <w:r w:rsidR="00FE1A46" w:rsidRPr="00D60400">
        <w:rPr>
          <w:rFonts w:hint="eastAsia"/>
          <w:kern w:val="16"/>
          <w:sz w:val="32"/>
          <w:szCs w:val="32"/>
        </w:rPr>
        <w:t>年起推動計畫，並陸續完成遷葬作業，惟因地上仍有未清除的廢棄物，</w:t>
      </w:r>
      <w:r w:rsidR="00FE1A46" w:rsidRPr="00D60400">
        <w:rPr>
          <w:kern w:val="16"/>
          <w:sz w:val="32"/>
          <w:szCs w:val="32"/>
        </w:rPr>
        <w:t>民政處認定尚未完成遷葬作業</w:t>
      </w:r>
      <w:r w:rsidR="004133E0" w:rsidRPr="00D60400">
        <w:rPr>
          <w:rFonts w:hint="eastAsia"/>
          <w:kern w:val="16"/>
          <w:sz w:val="32"/>
          <w:szCs w:val="32"/>
        </w:rPr>
        <w:t>故無法辦理驗收</w:t>
      </w:r>
      <w:r w:rsidR="00FE1A46" w:rsidRPr="00D60400">
        <w:rPr>
          <w:kern w:val="16"/>
          <w:sz w:val="32"/>
          <w:szCs w:val="32"/>
        </w:rPr>
        <w:t>，變更程序無法啟動。</w:t>
      </w:r>
      <w:r w:rsidRPr="00D60400">
        <w:rPr>
          <w:rFonts w:hint="eastAsia"/>
          <w:kern w:val="16"/>
          <w:sz w:val="32"/>
          <w:szCs w:val="32"/>
        </w:rPr>
        <w:t>現場確認，原先預估廢棄墓清除費用約</w:t>
      </w:r>
      <w:r w:rsidRPr="00D60400">
        <w:rPr>
          <w:rFonts w:hint="eastAsia"/>
          <w:kern w:val="16"/>
          <w:sz w:val="32"/>
          <w:szCs w:val="32"/>
        </w:rPr>
        <w:t>500</w:t>
      </w:r>
      <w:r w:rsidRPr="00D60400">
        <w:rPr>
          <w:rFonts w:hint="eastAsia"/>
          <w:kern w:val="16"/>
          <w:sz w:val="32"/>
          <w:szCs w:val="32"/>
        </w:rPr>
        <w:t>萬元，加上後續翻土費用總計近</w:t>
      </w:r>
      <w:r w:rsidRPr="00D60400">
        <w:rPr>
          <w:rFonts w:hint="eastAsia"/>
          <w:kern w:val="16"/>
          <w:sz w:val="32"/>
          <w:szCs w:val="32"/>
        </w:rPr>
        <w:t>3,000</w:t>
      </w:r>
      <w:r w:rsidRPr="00D60400">
        <w:rPr>
          <w:rFonts w:hint="eastAsia"/>
          <w:kern w:val="16"/>
          <w:sz w:val="32"/>
          <w:szCs w:val="32"/>
        </w:rPr>
        <w:t>萬元，考量預算困難，建議將整體作業分階段進行</w:t>
      </w:r>
      <w:r w:rsidR="00FE1A46" w:rsidRPr="00D60400">
        <w:rPr>
          <w:rFonts w:hint="eastAsia"/>
          <w:kern w:val="16"/>
          <w:sz w:val="32"/>
          <w:szCs w:val="32"/>
        </w:rPr>
        <w:t>：</w:t>
      </w:r>
    </w:p>
    <w:p w14:paraId="26B5561F" w14:textId="77777777" w:rsidR="004B12BB" w:rsidRPr="00D60400" w:rsidRDefault="00B251A3" w:rsidP="003D1A11">
      <w:pPr>
        <w:pStyle w:val="ac"/>
        <w:ind w:leftChars="0" w:left="1134"/>
        <w:jc w:val="both"/>
        <w:rPr>
          <w:kern w:val="16"/>
          <w:sz w:val="32"/>
          <w:szCs w:val="32"/>
        </w:rPr>
      </w:pPr>
      <w:r w:rsidRPr="00D60400">
        <w:rPr>
          <w:rFonts w:hint="eastAsia"/>
          <w:kern w:val="16"/>
          <w:sz w:val="32"/>
          <w:szCs w:val="32"/>
        </w:rPr>
        <w:t>第一階段</w:t>
      </w:r>
      <w:r w:rsidR="00B66377" w:rsidRPr="00D60400">
        <w:rPr>
          <w:rFonts w:hint="eastAsia"/>
          <w:kern w:val="16"/>
          <w:sz w:val="32"/>
          <w:szCs w:val="32"/>
        </w:rPr>
        <w:t>請</w:t>
      </w:r>
      <w:r w:rsidR="000E1AEC" w:rsidRPr="00D60400">
        <w:rPr>
          <w:rFonts w:hint="eastAsia"/>
          <w:kern w:val="16"/>
          <w:sz w:val="32"/>
          <w:szCs w:val="32"/>
        </w:rPr>
        <w:t>吉安</w:t>
      </w:r>
      <w:r w:rsidRPr="00D60400">
        <w:rPr>
          <w:rFonts w:hint="eastAsia"/>
          <w:kern w:val="16"/>
          <w:sz w:val="32"/>
          <w:szCs w:val="32"/>
        </w:rPr>
        <w:t>鄉公所</w:t>
      </w:r>
      <w:r w:rsidR="000E1AEC" w:rsidRPr="00D60400">
        <w:rPr>
          <w:rFonts w:hint="eastAsia"/>
          <w:kern w:val="16"/>
          <w:sz w:val="32"/>
          <w:szCs w:val="32"/>
        </w:rPr>
        <w:t>殯葬管理所</w:t>
      </w:r>
      <w:r w:rsidRPr="00D60400">
        <w:rPr>
          <w:rFonts w:hint="eastAsia"/>
          <w:kern w:val="16"/>
          <w:sz w:val="32"/>
          <w:szCs w:val="32"/>
        </w:rPr>
        <w:t>負責清除地上廢棄設施，清</w:t>
      </w:r>
      <w:r w:rsidRPr="00D60400">
        <w:rPr>
          <w:rFonts w:hint="eastAsia"/>
          <w:kern w:val="16"/>
          <w:sz w:val="32"/>
          <w:szCs w:val="32"/>
        </w:rPr>
        <w:lastRenderedPageBreak/>
        <w:t>理完成後由民政處確認現況；</w:t>
      </w:r>
    </w:p>
    <w:p w14:paraId="7D605FE0" w14:textId="77777777" w:rsidR="004B12BB" w:rsidRPr="00D60400" w:rsidRDefault="000E1AEC" w:rsidP="003D1A11">
      <w:pPr>
        <w:pStyle w:val="ac"/>
        <w:ind w:leftChars="0" w:left="1134"/>
        <w:jc w:val="both"/>
        <w:rPr>
          <w:kern w:val="16"/>
          <w:sz w:val="32"/>
          <w:szCs w:val="32"/>
        </w:rPr>
      </w:pPr>
      <w:r w:rsidRPr="00D60400">
        <w:rPr>
          <w:rFonts w:hint="eastAsia"/>
          <w:kern w:val="16"/>
          <w:sz w:val="32"/>
          <w:szCs w:val="32"/>
        </w:rPr>
        <w:t>第二階段</w:t>
      </w:r>
      <w:r w:rsidR="00B66377" w:rsidRPr="00D60400">
        <w:rPr>
          <w:rFonts w:hint="eastAsia"/>
          <w:kern w:val="16"/>
          <w:sz w:val="32"/>
          <w:szCs w:val="32"/>
        </w:rPr>
        <w:t>請</w:t>
      </w:r>
      <w:r w:rsidRPr="00D60400">
        <w:rPr>
          <w:rFonts w:hint="eastAsia"/>
          <w:kern w:val="16"/>
          <w:sz w:val="32"/>
          <w:szCs w:val="32"/>
        </w:rPr>
        <w:t>原住民事務所同步啟動變更程序。依據《都市計畫法》第</w:t>
      </w:r>
      <w:r w:rsidRPr="00D60400">
        <w:rPr>
          <w:rFonts w:hint="eastAsia"/>
          <w:kern w:val="16"/>
          <w:sz w:val="32"/>
          <w:szCs w:val="32"/>
        </w:rPr>
        <w:t>27</w:t>
      </w:r>
      <w:r w:rsidRPr="00D60400">
        <w:rPr>
          <w:rFonts w:hint="eastAsia"/>
          <w:kern w:val="16"/>
          <w:sz w:val="32"/>
          <w:szCs w:val="32"/>
        </w:rPr>
        <w:t>條，若欲將都市計畫內土地（如農業區）變更為機關用地或聚會所用地，須提出「興辦事業計畫」，以說明開發的必要性與公共利益。該計畫應包含使用目的、設施配置、預算規模、財務計畫及公益性說明等內容，並經地方都市計畫委員會及縣府審查。</w:t>
      </w:r>
    </w:p>
    <w:p w14:paraId="2B6EA3F4" w14:textId="76F3ADD3" w:rsidR="00B251A3" w:rsidRPr="00D60400" w:rsidRDefault="00B66377" w:rsidP="003D1A11">
      <w:pPr>
        <w:pStyle w:val="ac"/>
        <w:ind w:leftChars="0" w:left="1134"/>
        <w:jc w:val="both"/>
        <w:rPr>
          <w:kern w:val="16"/>
          <w:sz w:val="32"/>
          <w:szCs w:val="32"/>
        </w:rPr>
      </w:pPr>
      <w:r w:rsidRPr="00D60400">
        <w:rPr>
          <w:rFonts w:hint="eastAsia"/>
          <w:kern w:val="16"/>
          <w:sz w:val="32"/>
          <w:szCs w:val="32"/>
        </w:rPr>
        <w:t>請原住民事務所</w:t>
      </w:r>
      <w:r w:rsidR="000E1AEC" w:rsidRPr="00D60400">
        <w:rPr>
          <w:rFonts w:hint="eastAsia"/>
          <w:kern w:val="16"/>
          <w:sz w:val="32"/>
          <w:szCs w:val="32"/>
        </w:rPr>
        <w:t>提出最新的使用範圍與聚會所設施配置規劃，搭配完整的規劃圖說，明確地號範圍、使用分區與附屬設施需求，並結合財務預算，</w:t>
      </w:r>
      <w:r w:rsidRPr="00D60400">
        <w:rPr>
          <w:rFonts w:hint="eastAsia"/>
          <w:kern w:val="16"/>
          <w:sz w:val="32"/>
          <w:szCs w:val="32"/>
        </w:rPr>
        <w:t>盡</w:t>
      </w:r>
      <w:r w:rsidR="000E1AEC" w:rsidRPr="00D60400">
        <w:rPr>
          <w:rFonts w:hint="eastAsia"/>
          <w:kern w:val="16"/>
          <w:sz w:val="32"/>
          <w:szCs w:val="32"/>
        </w:rPr>
        <w:t>早與部落召開會議以凝聚共識，以提升審查通過的可能性。未來亦可整合祭臺、生態教學區及部落文化活動空間，共同打造符合族人期待的聚會所基地。</w:t>
      </w:r>
    </w:p>
    <w:p w14:paraId="00CBBA63" w14:textId="1AEBF389" w:rsidR="0013303F" w:rsidRPr="00D60400" w:rsidRDefault="00B251A3" w:rsidP="003D1A11">
      <w:pPr>
        <w:pStyle w:val="ac"/>
        <w:ind w:leftChars="0" w:left="1134"/>
        <w:jc w:val="both"/>
        <w:rPr>
          <w:kern w:val="16"/>
          <w:sz w:val="32"/>
          <w:szCs w:val="32"/>
        </w:rPr>
      </w:pPr>
      <w:r w:rsidRPr="00D60400">
        <w:rPr>
          <w:rFonts w:hint="eastAsia"/>
          <w:kern w:val="16"/>
          <w:sz w:val="32"/>
          <w:szCs w:val="32"/>
        </w:rPr>
        <w:t>本案推動歷時已近三十年，部落期待深厚，請各權責單位務實分工、加速處理，讓聚會所設置盡速邁入實質進程。</w:t>
      </w:r>
    </w:p>
    <w:p w14:paraId="72A55FA9" w14:textId="49839E95" w:rsidR="0006766D" w:rsidRPr="00D60400" w:rsidRDefault="00C8741D" w:rsidP="003D1A11">
      <w:pPr>
        <w:pStyle w:val="ac"/>
        <w:numPr>
          <w:ilvl w:val="1"/>
          <w:numId w:val="20"/>
        </w:numPr>
        <w:ind w:leftChars="0"/>
        <w:jc w:val="both"/>
        <w:rPr>
          <w:kern w:val="16"/>
          <w:sz w:val="32"/>
          <w:szCs w:val="32"/>
        </w:rPr>
      </w:pPr>
      <w:r w:rsidRPr="00D60400">
        <w:rPr>
          <w:rFonts w:hint="eastAsia"/>
          <w:kern w:val="16"/>
          <w:sz w:val="32"/>
          <w:szCs w:val="32"/>
        </w:rPr>
        <w:t>原住民文化旗艦館</w:t>
      </w:r>
    </w:p>
    <w:p w14:paraId="7CEDF668" w14:textId="679ACB31" w:rsidR="00C8741D" w:rsidRPr="00D60400" w:rsidRDefault="00C8741D" w:rsidP="003D1A11">
      <w:pPr>
        <w:pStyle w:val="ac"/>
        <w:ind w:leftChars="0" w:left="1134"/>
        <w:jc w:val="both"/>
        <w:rPr>
          <w:kern w:val="16"/>
          <w:sz w:val="32"/>
          <w:szCs w:val="32"/>
        </w:rPr>
      </w:pPr>
      <w:r w:rsidRPr="00D60400">
        <w:rPr>
          <w:rFonts w:hint="eastAsia"/>
          <w:kern w:val="16"/>
          <w:sz w:val="32"/>
          <w:szCs w:val="32"/>
        </w:rPr>
        <w:t>原住民文化旗艦館定位為全縣原住民文創展示與產業推廣據點，目前建築已完成修繕，館內區分為選物展區、藝文展演空間及三樓咖啡主題區，後續將以咖啡為核心主題推動多元店家進駐，發展工藝、飲品、文創選物與部落故事體驗。招商採委託營運方式，已公告招標，預計引進</w:t>
      </w:r>
      <w:r w:rsidRPr="00D60400">
        <w:rPr>
          <w:rFonts w:hint="eastAsia"/>
          <w:kern w:val="16"/>
          <w:sz w:val="32"/>
          <w:szCs w:val="32"/>
        </w:rPr>
        <w:t>20</w:t>
      </w:r>
      <w:r w:rsidRPr="00D60400">
        <w:rPr>
          <w:rFonts w:hint="eastAsia"/>
          <w:kern w:val="16"/>
          <w:sz w:val="32"/>
          <w:szCs w:val="32"/>
        </w:rPr>
        <w:t>組業者、創造</w:t>
      </w:r>
      <w:r w:rsidRPr="00D60400">
        <w:rPr>
          <w:rFonts w:hint="eastAsia"/>
          <w:kern w:val="16"/>
          <w:sz w:val="32"/>
          <w:szCs w:val="32"/>
        </w:rPr>
        <w:t>40</w:t>
      </w:r>
      <w:r w:rsidRPr="00D60400">
        <w:rPr>
          <w:rFonts w:hint="eastAsia"/>
          <w:kern w:val="16"/>
          <w:sz w:val="32"/>
          <w:szCs w:val="32"/>
        </w:rPr>
        <w:t>個就業機會，年度營</w:t>
      </w:r>
      <w:r w:rsidRPr="00D60400">
        <w:rPr>
          <w:rFonts w:hint="eastAsia"/>
          <w:kern w:val="16"/>
          <w:sz w:val="32"/>
          <w:szCs w:val="32"/>
        </w:rPr>
        <w:lastRenderedPageBreak/>
        <w:t>收目標為</w:t>
      </w:r>
      <w:r w:rsidRPr="00D60400">
        <w:rPr>
          <w:rFonts w:hint="eastAsia"/>
          <w:kern w:val="16"/>
          <w:sz w:val="32"/>
          <w:szCs w:val="32"/>
        </w:rPr>
        <w:t>2,000</w:t>
      </w:r>
      <w:r w:rsidRPr="00D60400">
        <w:rPr>
          <w:rFonts w:hint="eastAsia"/>
          <w:kern w:val="16"/>
          <w:sz w:val="32"/>
          <w:szCs w:val="32"/>
        </w:rPr>
        <w:t>萬元。營運團隊需負責整體管理、店家輔導與品牌行銷，並結合觀光處推動港口郵輪旅客導流，創造「登岸即達文化館」的新地標。</w:t>
      </w:r>
    </w:p>
    <w:p w14:paraId="501301FF" w14:textId="7EE13835" w:rsidR="00C8741D" w:rsidRPr="00D60400" w:rsidRDefault="00B66377" w:rsidP="003D1A11">
      <w:pPr>
        <w:pStyle w:val="ac"/>
        <w:ind w:leftChars="0" w:left="1134"/>
        <w:jc w:val="both"/>
        <w:rPr>
          <w:kern w:val="16"/>
          <w:sz w:val="32"/>
          <w:szCs w:val="32"/>
        </w:rPr>
      </w:pPr>
      <w:r w:rsidRPr="00D60400">
        <w:rPr>
          <w:rFonts w:hint="eastAsia"/>
          <w:kern w:val="16"/>
          <w:sz w:val="32"/>
          <w:szCs w:val="32"/>
        </w:rPr>
        <w:t>請</w:t>
      </w:r>
      <w:bookmarkStart w:id="0" w:name="_Hlk198821303"/>
      <w:r w:rsidRPr="00D60400">
        <w:rPr>
          <w:rFonts w:hint="eastAsia"/>
          <w:kern w:val="16"/>
          <w:sz w:val="32"/>
          <w:szCs w:val="32"/>
        </w:rPr>
        <w:t>原住民行政處強化原住民文化旗艦館之在地青年藝人參與，定期辦理表演活動作為族人展能平台；增設六大族群語言的導覽與識別系統，突顯族語文化多樣性。空間應明確分層規劃</w:t>
      </w:r>
      <w:r w:rsidR="008E5EAE" w:rsidRPr="00D60400">
        <w:rPr>
          <w:rFonts w:hint="eastAsia"/>
          <w:kern w:val="16"/>
          <w:sz w:val="32"/>
          <w:szCs w:val="32"/>
        </w:rPr>
        <w:t>，</w:t>
      </w:r>
      <w:r w:rsidRPr="00D60400">
        <w:rPr>
          <w:rFonts w:hint="eastAsia"/>
          <w:kern w:val="16"/>
          <w:sz w:val="32"/>
          <w:szCs w:val="32"/>
        </w:rPr>
        <w:t>結合自行車道設置旅遊驛站，提供部落導覽資訊，打造串聯花蓮部落的文化節點。營運上除招商外，應建立原民品牌與公益回饋機制，收益部分投入部落合作與傳承。並建議持續強化與觀光處、農業處合作，整合活動行銷與旅遊推廣資源。</w:t>
      </w:r>
      <w:bookmarkEnd w:id="0"/>
    </w:p>
    <w:p w14:paraId="25876FE1" w14:textId="75FC718F" w:rsidR="0006766D" w:rsidRPr="00D60400" w:rsidRDefault="00B66377" w:rsidP="003D1A11">
      <w:pPr>
        <w:pStyle w:val="ac"/>
        <w:numPr>
          <w:ilvl w:val="1"/>
          <w:numId w:val="20"/>
        </w:numPr>
        <w:ind w:leftChars="0"/>
        <w:jc w:val="both"/>
        <w:rPr>
          <w:kern w:val="16"/>
          <w:sz w:val="32"/>
          <w:szCs w:val="32"/>
        </w:rPr>
      </w:pPr>
      <w:r w:rsidRPr="00D60400">
        <w:rPr>
          <w:rFonts w:hint="eastAsia"/>
          <w:kern w:val="16"/>
          <w:sz w:val="32"/>
          <w:szCs w:val="32"/>
        </w:rPr>
        <w:t>畢士大教養院</w:t>
      </w:r>
    </w:p>
    <w:p w14:paraId="50727CAC" w14:textId="3A662324" w:rsidR="00387078" w:rsidRPr="00D60400" w:rsidRDefault="00B66377" w:rsidP="003D1A11">
      <w:pPr>
        <w:pStyle w:val="ac"/>
        <w:ind w:leftChars="0" w:left="1134"/>
        <w:jc w:val="both"/>
        <w:rPr>
          <w:kern w:val="16"/>
          <w:sz w:val="32"/>
          <w:szCs w:val="32"/>
        </w:rPr>
      </w:pPr>
      <w:r w:rsidRPr="00D60400">
        <w:rPr>
          <w:rFonts w:hint="eastAsia"/>
          <w:kern w:val="16"/>
          <w:sz w:val="32"/>
          <w:szCs w:val="32"/>
        </w:rPr>
        <w:t>畢士大教養院之照護現況</w:t>
      </w:r>
      <w:r w:rsidR="00540373" w:rsidRPr="00D60400">
        <w:rPr>
          <w:rFonts w:hint="eastAsia"/>
          <w:kern w:val="16"/>
          <w:sz w:val="32"/>
          <w:szCs w:val="32"/>
        </w:rPr>
        <w:t>，</w:t>
      </w:r>
      <w:r w:rsidRPr="00D60400">
        <w:rPr>
          <w:rFonts w:hint="eastAsia"/>
          <w:kern w:val="16"/>
          <w:sz w:val="32"/>
          <w:szCs w:val="32"/>
        </w:rPr>
        <w:t>目前核定照顧床數</w:t>
      </w:r>
      <w:r w:rsidRPr="00D60400">
        <w:rPr>
          <w:rFonts w:hint="eastAsia"/>
          <w:kern w:val="16"/>
          <w:sz w:val="32"/>
          <w:szCs w:val="32"/>
        </w:rPr>
        <w:t>120</w:t>
      </w:r>
      <w:r w:rsidRPr="00D60400">
        <w:rPr>
          <w:rFonts w:hint="eastAsia"/>
          <w:kern w:val="16"/>
          <w:sz w:val="32"/>
          <w:szCs w:val="32"/>
        </w:rPr>
        <w:t>床，實際收容人數已達</w:t>
      </w:r>
      <w:r w:rsidRPr="00D60400">
        <w:rPr>
          <w:rFonts w:hint="eastAsia"/>
          <w:kern w:val="16"/>
          <w:sz w:val="32"/>
          <w:szCs w:val="32"/>
        </w:rPr>
        <w:t>110</w:t>
      </w:r>
      <w:r w:rsidRPr="00D60400">
        <w:rPr>
          <w:rFonts w:hint="eastAsia"/>
          <w:kern w:val="16"/>
          <w:sz w:val="32"/>
          <w:szCs w:val="32"/>
        </w:rPr>
        <w:t>人，但現有人力僅</w:t>
      </w:r>
      <w:r w:rsidRPr="00D60400">
        <w:rPr>
          <w:rFonts w:hint="eastAsia"/>
          <w:kern w:val="16"/>
          <w:sz w:val="32"/>
          <w:szCs w:val="32"/>
        </w:rPr>
        <w:t>83</w:t>
      </w:r>
      <w:r w:rsidRPr="00D60400">
        <w:rPr>
          <w:rFonts w:hint="eastAsia"/>
          <w:kern w:val="16"/>
          <w:sz w:val="32"/>
          <w:szCs w:val="32"/>
        </w:rPr>
        <w:t>名，仍不足以支應三班制輪班與重度以上障礙者之密集照護需求。建議</w:t>
      </w:r>
      <w:r w:rsidR="00540373" w:rsidRPr="00D60400">
        <w:rPr>
          <w:rFonts w:hint="eastAsia"/>
          <w:kern w:val="16"/>
          <w:sz w:val="32"/>
          <w:szCs w:val="32"/>
        </w:rPr>
        <w:t>社會處</w:t>
      </w:r>
      <w:r w:rsidRPr="00D60400">
        <w:rPr>
          <w:rFonts w:hint="eastAsia"/>
          <w:kern w:val="16"/>
          <w:sz w:val="32"/>
          <w:szCs w:val="32"/>
        </w:rPr>
        <w:t>應針對長期人力短缺問題，檢討「擴充身心障礙服務機構人力補助計畫」執行效益，提供更多元補助誘因，如住宿津貼、彈性工時、教保借調機制等，協助機構穩定專業人力。其次，針對服務對象中原住民比例及其照護需求，建議社會處與機構合作強化統計與分項分析，精準掌握原鄉障礙人口之安置情形與資源缺口，作為日後擴點或補助政策之依據。最後，機構反映行政評鑑作業繁重，應</w:t>
      </w:r>
      <w:r w:rsidRPr="00D60400">
        <w:rPr>
          <w:rFonts w:hint="eastAsia"/>
          <w:kern w:val="16"/>
          <w:sz w:val="32"/>
          <w:szCs w:val="32"/>
        </w:rPr>
        <w:lastRenderedPageBreak/>
        <w:t>簡化資料流程與格式，建議採「事前視察、事後書審」分流方式，減輕第一線人員壓力，回歸照護服務本質</w:t>
      </w:r>
      <w:r w:rsidR="00387078" w:rsidRPr="00D60400">
        <w:rPr>
          <w:rFonts w:hint="eastAsia"/>
          <w:kern w:val="16"/>
          <w:sz w:val="32"/>
          <w:szCs w:val="32"/>
        </w:rPr>
        <w:t>。</w:t>
      </w:r>
    </w:p>
    <w:p w14:paraId="0217FFC9" w14:textId="3295FF17" w:rsidR="003A5ABE" w:rsidRPr="00D60400" w:rsidRDefault="00C02676" w:rsidP="003D1A11">
      <w:pPr>
        <w:pStyle w:val="ac"/>
        <w:numPr>
          <w:ilvl w:val="1"/>
          <w:numId w:val="20"/>
        </w:numPr>
        <w:ind w:leftChars="0"/>
        <w:jc w:val="both"/>
        <w:rPr>
          <w:kern w:val="16"/>
          <w:sz w:val="32"/>
          <w:szCs w:val="32"/>
        </w:rPr>
      </w:pPr>
      <w:r w:rsidRPr="00D60400">
        <w:rPr>
          <w:rFonts w:hint="eastAsia"/>
          <w:kern w:val="16"/>
          <w:sz w:val="32"/>
          <w:szCs w:val="32"/>
        </w:rPr>
        <w:t>西林納骨堂</w:t>
      </w:r>
    </w:p>
    <w:p w14:paraId="7773428B" w14:textId="6C76937E" w:rsidR="009E11C1" w:rsidRPr="00D60400" w:rsidRDefault="009E11C1" w:rsidP="003D1A11">
      <w:pPr>
        <w:pStyle w:val="ac"/>
        <w:ind w:leftChars="0" w:left="1134"/>
        <w:jc w:val="both"/>
        <w:rPr>
          <w:kern w:val="16"/>
          <w:sz w:val="32"/>
          <w:szCs w:val="32"/>
        </w:rPr>
      </w:pPr>
      <w:r w:rsidRPr="00D60400">
        <w:rPr>
          <w:kern w:val="16"/>
          <w:sz w:val="32"/>
          <w:szCs w:val="32"/>
        </w:rPr>
        <w:t>西林納骨塔共設三層樓，設有</w:t>
      </w:r>
      <w:r w:rsidRPr="00D60400">
        <w:rPr>
          <w:kern w:val="16"/>
          <w:sz w:val="32"/>
          <w:szCs w:val="32"/>
        </w:rPr>
        <w:t>8600</w:t>
      </w:r>
      <w:r w:rsidRPr="00D60400">
        <w:rPr>
          <w:kern w:val="16"/>
          <w:sz w:val="32"/>
          <w:szCs w:val="32"/>
        </w:rPr>
        <w:t>多個塔位，目前使用約</w:t>
      </w:r>
      <w:r w:rsidRPr="00D60400">
        <w:rPr>
          <w:kern w:val="16"/>
          <w:sz w:val="32"/>
          <w:szCs w:val="32"/>
        </w:rPr>
        <w:t>1800</w:t>
      </w:r>
      <w:r w:rsidRPr="00D60400">
        <w:rPr>
          <w:kern w:val="16"/>
          <w:sz w:val="32"/>
          <w:szCs w:val="32"/>
        </w:rPr>
        <w:t>個，入塔數為</w:t>
      </w:r>
      <w:r w:rsidRPr="00D60400">
        <w:rPr>
          <w:kern w:val="16"/>
          <w:sz w:val="32"/>
          <w:szCs w:val="32"/>
        </w:rPr>
        <w:t>1400</w:t>
      </w:r>
      <w:r w:rsidRPr="00D60400">
        <w:rPr>
          <w:kern w:val="16"/>
          <w:sz w:val="32"/>
          <w:szCs w:val="32"/>
        </w:rPr>
        <w:t>位。塔內依宗教區分為天主教、基督教、真耶穌教會及佛教區，設計上尊重多元信仰，塔體外觀為金字塔型，並融合在地文化，被譽為「寶地」。目前塔位每櫃收費標準為本鄉鄉民</w:t>
      </w:r>
      <w:r w:rsidRPr="00D60400">
        <w:rPr>
          <w:kern w:val="16"/>
          <w:sz w:val="32"/>
          <w:szCs w:val="32"/>
        </w:rPr>
        <w:t>2</w:t>
      </w:r>
      <w:r w:rsidRPr="00D60400">
        <w:rPr>
          <w:kern w:val="16"/>
          <w:sz w:val="32"/>
          <w:szCs w:val="32"/>
        </w:rPr>
        <w:t>萬元，外鄉人</w:t>
      </w:r>
      <w:r w:rsidRPr="00D60400">
        <w:rPr>
          <w:kern w:val="16"/>
          <w:sz w:val="32"/>
          <w:szCs w:val="32"/>
        </w:rPr>
        <w:t>3</w:t>
      </w:r>
      <w:r w:rsidRPr="00D60400">
        <w:rPr>
          <w:kern w:val="16"/>
          <w:sz w:val="32"/>
          <w:szCs w:val="32"/>
        </w:rPr>
        <w:t>萬元，並設有管理員維護環境與開門事宜，日常祭拜開放彈性高。因應</w:t>
      </w:r>
      <w:r w:rsidRPr="00D60400">
        <w:rPr>
          <w:kern w:val="16"/>
          <w:sz w:val="32"/>
          <w:szCs w:val="32"/>
        </w:rPr>
        <w:t>0403</w:t>
      </w:r>
      <w:r w:rsidRPr="00D60400">
        <w:rPr>
          <w:kern w:val="16"/>
          <w:sz w:val="32"/>
          <w:szCs w:val="32"/>
        </w:rPr>
        <w:t>地震部分塔位受損，</w:t>
      </w:r>
      <w:r w:rsidRPr="00D60400">
        <w:rPr>
          <w:rFonts w:hint="eastAsia"/>
          <w:kern w:val="16"/>
          <w:sz w:val="32"/>
          <w:szCs w:val="32"/>
        </w:rPr>
        <w:t>萬榮鄉</w:t>
      </w:r>
      <w:r w:rsidRPr="00D60400">
        <w:rPr>
          <w:kern w:val="16"/>
          <w:sz w:val="32"/>
          <w:szCs w:val="32"/>
        </w:rPr>
        <w:t>公所已編列二百餘萬進行補強作業，更新塔櫃扣環為金屬材質以提升安全性。</w:t>
      </w:r>
    </w:p>
    <w:p w14:paraId="1BCCB4B3" w14:textId="702FF021" w:rsidR="009E11C1" w:rsidRPr="00D60400" w:rsidRDefault="009E11C1" w:rsidP="003D1A11">
      <w:pPr>
        <w:pStyle w:val="ac"/>
        <w:ind w:leftChars="0" w:left="1134"/>
        <w:jc w:val="both"/>
        <w:rPr>
          <w:kern w:val="16"/>
          <w:sz w:val="32"/>
          <w:szCs w:val="32"/>
        </w:rPr>
      </w:pPr>
      <w:r w:rsidRPr="00D60400">
        <w:rPr>
          <w:rFonts w:hint="eastAsia"/>
          <w:kern w:val="16"/>
          <w:sz w:val="32"/>
          <w:szCs w:val="32"/>
        </w:rPr>
        <w:t>萬榮鄉</w:t>
      </w:r>
      <w:r w:rsidRPr="00D60400">
        <w:rPr>
          <w:kern w:val="16"/>
          <w:sz w:val="32"/>
          <w:szCs w:val="32"/>
        </w:rPr>
        <w:t>公所積極推動墓地起掘與遷葬作業，現階段提供每墓</w:t>
      </w:r>
      <w:r w:rsidRPr="00D60400">
        <w:rPr>
          <w:kern w:val="16"/>
          <w:sz w:val="32"/>
          <w:szCs w:val="32"/>
        </w:rPr>
        <w:t>2</w:t>
      </w:r>
      <w:r w:rsidRPr="00D60400">
        <w:rPr>
          <w:kern w:val="16"/>
          <w:sz w:val="32"/>
          <w:szCs w:val="32"/>
        </w:rPr>
        <w:t>萬元補助，年度預算自</w:t>
      </w:r>
      <w:r w:rsidRPr="00D60400">
        <w:rPr>
          <w:kern w:val="16"/>
          <w:sz w:val="32"/>
          <w:szCs w:val="32"/>
        </w:rPr>
        <w:t>30</w:t>
      </w:r>
      <w:r w:rsidRPr="00D60400">
        <w:rPr>
          <w:kern w:val="16"/>
          <w:sz w:val="32"/>
          <w:szCs w:val="32"/>
        </w:rPr>
        <w:t>萬逐年提高，至今年編列達</w:t>
      </w:r>
      <w:r w:rsidR="00DD1B94" w:rsidRPr="00D60400">
        <w:rPr>
          <w:rFonts w:hint="eastAsia"/>
          <w:kern w:val="16"/>
          <w:sz w:val="32"/>
          <w:szCs w:val="32"/>
        </w:rPr>
        <w:t>1</w:t>
      </w:r>
      <w:r w:rsidRPr="00D60400">
        <w:rPr>
          <w:kern w:val="16"/>
          <w:sz w:val="32"/>
          <w:szCs w:val="32"/>
        </w:rPr>
        <w:t>70</w:t>
      </w:r>
      <w:r w:rsidRPr="00D60400">
        <w:rPr>
          <w:kern w:val="16"/>
          <w:sz w:val="32"/>
          <w:szCs w:val="32"/>
        </w:rPr>
        <w:t>萬元。鄉長也提出未來發展願景，包含設置納骨牆、推動樹葬區等，期望逐步改善傳統土葬觀念，建構更環保、整潔之殯葬環境。</w:t>
      </w:r>
    </w:p>
    <w:p w14:paraId="173D0794" w14:textId="15312FAB" w:rsidR="009E11C1" w:rsidRPr="00D60400" w:rsidRDefault="009E11C1" w:rsidP="003D1A11">
      <w:pPr>
        <w:pStyle w:val="ac"/>
        <w:ind w:leftChars="0" w:left="1134"/>
        <w:jc w:val="both"/>
        <w:rPr>
          <w:kern w:val="16"/>
          <w:sz w:val="32"/>
          <w:szCs w:val="32"/>
        </w:rPr>
      </w:pPr>
      <w:r w:rsidRPr="00D60400">
        <w:rPr>
          <w:kern w:val="16"/>
          <w:sz w:val="32"/>
          <w:szCs w:val="32"/>
        </w:rPr>
        <w:t>建議</w:t>
      </w:r>
      <w:r w:rsidRPr="00D60400">
        <w:rPr>
          <w:rFonts w:hint="eastAsia"/>
          <w:kern w:val="16"/>
          <w:sz w:val="32"/>
          <w:szCs w:val="32"/>
        </w:rPr>
        <w:t>萬榮鄉公所</w:t>
      </w:r>
      <w:r w:rsidRPr="00D60400">
        <w:rPr>
          <w:kern w:val="16"/>
          <w:sz w:val="32"/>
          <w:szCs w:val="32"/>
        </w:rPr>
        <w:t>未來於進行樹葬區規劃前，先完成地目查定與使用分區變更程序，</w:t>
      </w:r>
      <w:r w:rsidRPr="00D60400">
        <w:rPr>
          <w:rFonts w:hint="eastAsia"/>
          <w:kern w:val="16"/>
          <w:sz w:val="32"/>
          <w:szCs w:val="32"/>
        </w:rPr>
        <w:t>請民政處</w:t>
      </w:r>
      <w:r w:rsidRPr="00D60400">
        <w:rPr>
          <w:kern w:val="16"/>
          <w:sz w:val="32"/>
          <w:szCs w:val="32"/>
        </w:rPr>
        <w:t>協助鄉鎮撰寫計畫爭取中央補助，促進殯葬設施制度化與多元化發展。</w:t>
      </w:r>
    </w:p>
    <w:p w14:paraId="6A588AC0" w14:textId="7628709E" w:rsidR="00865FED" w:rsidRPr="00D60400" w:rsidRDefault="009E11C1" w:rsidP="003D1A11">
      <w:pPr>
        <w:pStyle w:val="ac"/>
        <w:ind w:leftChars="0" w:left="1134"/>
        <w:jc w:val="both"/>
        <w:rPr>
          <w:kern w:val="16"/>
          <w:sz w:val="32"/>
          <w:szCs w:val="32"/>
        </w:rPr>
      </w:pPr>
      <w:r w:rsidRPr="00D60400">
        <w:rPr>
          <w:rFonts w:hint="eastAsia"/>
          <w:kern w:val="16"/>
          <w:sz w:val="32"/>
          <w:szCs w:val="32"/>
        </w:rPr>
        <w:t>建議民政處參考萬榮鄉公所逐年編列預算推動墓地遷葬之作法，針對花蓮各鄉鎮尚未完成遷葬或無預算推動地區，統整遷葬需</w:t>
      </w:r>
      <w:r w:rsidRPr="00D60400">
        <w:rPr>
          <w:rFonts w:hint="eastAsia"/>
          <w:kern w:val="16"/>
          <w:sz w:val="32"/>
          <w:szCs w:val="32"/>
        </w:rPr>
        <w:lastRenderedPageBreak/>
        <w:t>求，研擬整體補助計畫。可透過縣級統籌或指導鄉鎮撰寫補助計畫書，爭取中央資源，協助地方推動殯葬制度現代化，改善亂葬與管理困難等問題。亦建議加強輔導原鄉地區建立納骨牆、植葬區等多元殯葬設施，兼顧文化尊重與環保理念，提升全縣殯葬服務品質。</w:t>
      </w:r>
    </w:p>
    <w:p w14:paraId="0855DB93" w14:textId="77777777" w:rsidR="00C10B2F" w:rsidRPr="00D60400" w:rsidRDefault="00C10B2F" w:rsidP="00D60400">
      <w:pPr>
        <w:pStyle w:val="ac"/>
        <w:spacing w:line="460" w:lineRule="exact"/>
        <w:ind w:leftChars="0" w:left="1134"/>
        <w:jc w:val="both"/>
        <w:rPr>
          <w:kern w:val="16"/>
          <w:sz w:val="32"/>
          <w:szCs w:val="32"/>
        </w:rPr>
      </w:pPr>
    </w:p>
    <w:p w14:paraId="61CFE840" w14:textId="759F972D" w:rsidR="004A7799" w:rsidRPr="004B12BB" w:rsidRDefault="004A7799" w:rsidP="004B12BB">
      <w:pPr>
        <w:pStyle w:val="ac"/>
        <w:numPr>
          <w:ilvl w:val="0"/>
          <w:numId w:val="20"/>
        </w:numPr>
        <w:spacing w:after="120" w:line="460" w:lineRule="exact"/>
        <w:ind w:leftChars="0" w:right="1134"/>
        <w:jc w:val="both"/>
        <w:rPr>
          <w:rFonts w:ascii="標楷體" w:hAnsi="標楷體"/>
          <w:b/>
          <w:bCs/>
          <w:color w:val="000000"/>
          <w:kern w:val="16"/>
          <w:sz w:val="32"/>
          <w:szCs w:val="32"/>
        </w:rPr>
      </w:pPr>
      <w:r w:rsidRPr="004B12BB">
        <w:rPr>
          <w:rFonts w:ascii="標楷體" w:hAnsi="標楷體" w:hint="eastAsia"/>
          <w:b/>
          <w:bCs/>
          <w:color w:val="000000"/>
          <w:kern w:val="16"/>
          <w:sz w:val="32"/>
          <w:szCs w:val="32"/>
        </w:rPr>
        <w:t>處理意見</w:t>
      </w:r>
    </w:p>
    <w:p w14:paraId="000DCCCD" w14:textId="77777777" w:rsidR="004A7799" w:rsidRDefault="004A7799" w:rsidP="00D60400">
      <w:pPr>
        <w:pStyle w:val="2"/>
        <w:tabs>
          <w:tab w:val="left" w:pos="9900"/>
        </w:tabs>
        <w:spacing w:line="460" w:lineRule="exact"/>
        <w:ind w:left="567" w:right="21" w:firstLineChars="0" w:firstLine="0"/>
        <w:rPr>
          <w:rFonts w:ascii="標楷體" w:hAnsi="標楷體"/>
          <w:color w:val="000000"/>
          <w:spacing w:val="0"/>
          <w:szCs w:val="32"/>
        </w:rPr>
      </w:pPr>
      <w:r w:rsidRPr="005C15ED">
        <w:rPr>
          <w:rFonts w:ascii="標楷體" w:hAnsi="標楷體" w:hint="eastAsia"/>
          <w:color w:val="000000"/>
          <w:spacing w:val="0"/>
          <w:szCs w:val="32"/>
        </w:rPr>
        <w:t>考察決議事項請花蓮縣政府暨相關單位本於權責檢討改進並按輕重緩急逐年編列預算補助辦理。</w:t>
      </w:r>
    </w:p>
    <w:p w14:paraId="2C767704" w14:textId="77777777" w:rsidR="009C1445" w:rsidRPr="005C15ED" w:rsidRDefault="009C1445" w:rsidP="00CA6D9B">
      <w:pPr>
        <w:pStyle w:val="2"/>
        <w:tabs>
          <w:tab w:val="left" w:pos="9900"/>
        </w:tabs>
        <w:spacing w:line="460" w:lineRule="exact"/>
        <w:ind w:leftChars="175" w:left="503" w:right="21" w:hangingChars="4" w:hanging="13"/>
        <w:rPr>
          <w:rFonts w:ascii="標楷體" w:hAnsi="標楷體"/>
          <w:color w:val="000000"/>
          <w:spacing w:val="0"/>
          <w:szCs w:val="32"/>
        </w:rPr>
      </w:pPr>
    </w:p>
    <w:p w14:paraId="57C0A42D" w14:textId="77777777" w:rsidR="004A7799" w:rsidRPr="005C15ED" w:rsidRDefault="004A7799" w:rsidP="00194191">
      <w:pPr>
        <w:spacing w:after="120" w:line="560" w:lineRule="exact"/>
        <w:ind w:right="1134"/>
        <w:jc w:val="both"/>
        <w:rPr>
          <w:rFonts w:ascii="標楷體" w:hAnsi="標楷體"/>
          <w:color w:val="000000"/>
          <w:kern w:val="16"/>
          <w:sz w:val="32"/>
          <w:szCs w:val="32"/>
        </w:rPr>
      </w:pPr>
      <w:r w:rsidRPr="005C15ED">
        <w:rPr>
          <w:rFonts w:ascii="標楷體" w:hAnsi="標楷體" w:hint="eastAsia"/>
          <w:color w:val="000000"/>
          <w:kern w:val="16"/>
          <w:sz w:val="32"/>
          <w:szCs w:val="32"/>
        </w:rPr>
        <w:t>以上謹請</w:t>
      </w:r>
    </w:p>
    <w:p w14:paraId="14674404" w14:textId="77777777" w:rsidR="00BA0AC1" w:rsidRDefault="004A7799" w:rsidP="00194191">
      <w:pPr>
        <w:spacing w:after="120" w:line="560" w:lineRule="exact"/>
        <w:ind w:right="1134"/>
        <w:jc w:val="both"/>
        <w:rPr>
          <w:rFonts w:ascii="標楷體" w:hAnsi="標楷體"/>
          <w:color w:val="000000"/>
          <w:kern w:val="16"/>
          <w:sz w:val="32"/>
          <w:szCs w:val="32"/>
        </w:rPr>
      </w:pPr>
      <w:r w:rsidRPr="005C15ED">
        <w:rPr>
          <w:rFonts w:ascii="標楷體" w:hAnsi="標楷體" w:hint="eastAsia"/>
          <w:color w:val="000000"/>
          <w:kern w:val="16"/>
          <w:sz w:val="32"/>
          <w:szCs w:val="32"/>
        </w:rPr>
        <w:t>大會公決</w:t>
      </w:r>
    </w:p>
    <w:tbl>
      <w:tblPr>
        <w:tblW w:w="0" w:type="auto"/>
        <w:tblLook w:val="04A0" w:firstRow="1" w:lastRow="0" w:firstColumn="1" w:lastColumn="0" w:noHBand="0" w:noVBand="1"/>
      </w:tblPr>
      <w:tblGrid>
        <w:gridCol w:w="2923"/>
        <w:gridCol w:w="4940"/>
        <w:gridCol w:w="2058"/>
      </w:tblGrid>
      <w:tr w:rsidR="00F5734F" w:rsidRPr="00E1193F" w14:paraId="2BD3674C" w14:textId="77777777" w:rsidTr="00E1193F">
        <w:trPr>
          <w:trHeight w:val="4279"/>
        </w:trPr>
        <w:tc>
          <w:tcPr>
            <w:tcW w:w="2943" w:type="dxa"/>
            <w:shd w:val="clear" w:color="auto" w:fill="auto"/>
          </w:tcPr>
          <w:p w14:paraId="58A915FC" w14:textId="77777777" w:rsidR="00F5734F" w:rsidRPr="00E1193F" w:rsidRDefault="00F5734F" w:rsidP="00E1193F">
            <w:pPr>
              <w:spacing w:after="120" w:line="560" w:lineRule="exact"/>
              <w:ind w:right="1134"/>
              <w:jc w:val="both"/>
              <w:rPr>
                <w:rFonts w:ascii="標楷體" w:hAnsi="標楷體"/>
                <w:color w:val="000000"/>
                <w:kern w:val="16"/>
                <w:sz w:val="32"/>
                <w:szCs w:val="32"/>
              </w:rPr>
            </w:pPr>
          </w:p>
        </w:tc>
        <w:tc>
          <w:tcPr>
            <w:tcW w:w="4962" w:type="dxa"/>
            <w:shd w:val="clear" w:color="auto" w:fill="auto"/>
          </w:tcPr>
          <w:p w14:paraId="69BD37CA" w14:textId="4732CBC9" w:rsidR="00F5734F" w:rsidRPr="00E1193F" w:rsidRDefault="00F5734F" w:rsidP="00E1193F">
            <w:pPr>
              <w:spacing w:after="120" w:line="560" w:lineRule="exact"/>
              <w:ind w:right="1134"/>
              <w:rPr>
                <w:color w:val="000000"/>
                <w:sz w:val="32"/>
                <w:szCs w:val="32"/>
              </w:rPr>
            </w:pPr>
            <w:r w:rsidRPr="00E1193F">
              <w:rPr>
                <w:rFonts w:hint="eastAsia"/>
                <w:color w:val="000000"/>
                <w:kern w:val="16"/>
                <w:sz w:val="32"/>
                <w:szCs w:val="32"/>
              </w:rPr>
              <w:t>第一召集人：</w:t>
            </w:r>
            <w:r w:rsidR="00C02676">
              <w:rPr>
                <w:rFonts w:hint="eastAsia"/>
                <w:color w:val="000000"/>
                <w:kern w:val="16"/>
                <w:sz w:val="32"/>
                <w:szCs w:val="32"/>
              </w:rPr>
              <w:t>林正福</w:t>
            </w:r>
          </w:p>
          <w:p w14:paraId="1B123905" w14:textId="77777777" w:rsidR="00F5734F" w:rsidRPr="00E1193F" w:rsidRDefault="00F5734F" w:rsidP="00E1193F">
            <w:pPr>
              <w:spacing w:after="120" w:line="560" w:lineRule="exact"/>
              <w:ind w:right="1134"/>
              <w:rPr>
                <w:color w:val="000000"/>
                <w:sz w:val="32"/>
                <w:szCs w:val="32"/>
              </w:rPr>
            </w:pPr>
            <w:r w:rsidRPr="00E1193F">
              <w:rPr>
                <w:rFonts w:hint="eastAsia"/>
                <w:color w:val="000000"/>
                <w:sz w:val="32"/>
                <w:szCs w:val="32"/>
              </w:rPr>
              <w:t>第二</w:t>
            </w:r>
            <w:r w:rsidRPr="00E1193F">
              <w:rPr>
                <w:rFonts w:hint="eastAsia"/>
                <w:color w:val="000000"/>
                <w:kern w:val="16"/>
                <w:sz w:val="32"/>
                <w:szCs w:val="32"/>
              </w:rPr>
              <w:t>召集人：</w:t>
            </w:r>
            <w:r w:rsidR="00AA398A">
              <w:rPr>
                <w:rFonts w:hint="eastAsia"/>
                <w:color w:val="000000"/>
                <w:sz w:val="32"/>
                <w:szCs w:val="32"/>
              </w:rPr>
              <w:t>林品仰</w:t>
            </w:r>
          </w:p>
          <w:p w14:paraId="2522393A" w14:textId="2F2D8027" w:rsidR="00F5734F" w:rsidRPr="00E1193F" w:rsidRDefault="00F5734F" w:rsidP="00E1193F">
            <w:pPr>
              <w:spacing w:after="120" w:line="560" w:lineRule="exact"/>
              <w:ind w:right="1134"/>
              <w:rPr>
                <w:color w:val="000000"/>
                <w:sz w:val="32"/>
                <w:szCs w:val="32"/>
              </w:rPr>
            </w:pPr>
            <w:r w:rsidRPr="00E1193F">
              <w:rPr>
                <w:rFonts w:hint="eastAsia"/>
                <w:color w:val="000000"/>
                <w:kern w:val="16"/>
                <w:sz w:val="32"/>
                <w:szCs w:val="32"/>
              </w:rPr>
              <w:t>委　　　員：</w:t>
            </w:r>
            <w:r w:rsidR="00C02676">
              <w:rPr>
                <w:rFonts w:hint="eastAsia"/>
                <w:color w:val="000000"/>
                <w:sz w:val="32"/>
                <w:szCs w:val="32"/>
              </w:rPr>
              <w:t>林源富</w:t>
            </w:r>
          </w:p>
          <w:p w14:paraId="2CFA39B1" w14:textId="24A1F21E" w:rsidR="00F5734F" w:rsidRPr="00E1193F" w:rsidRDefault="00F5734F" w:rsidP="00E1193F">
            <w:pPr>
              <w:spacing w:after="120" w:line="560" w:lineRule="exact"/>
              <w:ind w:right="1134"/>
              <w:rPr>
                <w:color w:val="000000"/>
                <w:sz w:val="32"/>
                <w:szCs w:val="32"/>
              </w:rPr>
            </w:pPr>
            <w:r w:rsidRPr="00E1193F">
              <w:rPr>
                <w:rFonts w:hint="eastAsia"/>
                <w:color w:val="000000"/>
                <w:kern w:val="16"/>
                <w:sz w:val="32"/>
                <w:szCs w:val="32"/>
              </w:rPr>
              <w:t>委　　　員：</w:t>
            </w:r>
            <w:r w:rsidR="00C02676">
              <w:rPr>
                <w:rFonts w:hint="eastAsia"/>
                <w:color w:val="000000"/>
                <w:kern w:val="16"/>
                <w:sz w:val="32"/>
                <w:szCs w:val="32"/>
              </w:rPr>
              <w:t>鄭乾龍</w:t>
            </w:r>
          </w:p>
          <w:p w14:paraId="16840A0E" w14:textId="31F66B9C" w:rsidR="00F5734F" w:rsidRPr="00E1193F" w:rsidRDefault="00F5734F" w:rsidP="00E1193F">
            <w:pPr>
              <w:spacing w:after="120" w:line="560" w:lineRule="exact"/>
              <w:ind w:right="1134"/>
              <w:rPr>
                <w:color w:val="000000"/>
                <w:kern w:val="16"/>
                <w:sz w:val="32"/>
                <w:szCs w:val="32"/>
              </w:rPr>
            </w:pPr>
            <w:r w:rsidRPr="00E1193F">
              <w:rPr>
                <w:rFonts w:hint="eastAsia"/>
                <w:color w:val="000000"/>
                <w:kern w:val="16"/>
                <w:sz w:val="32"/>
                <w:szCs w:val="32"/>
              </w:rPr>
              <w:t>委　　　員：</w:t>
            </w:r>
            <w:r w:rsidR="00C02676">
              <w:rPr>
                <w:rFonts w:hint="eastAsia"/>
                <w:color w:val="000000"/>
                <w:kern w:val="16"/>
                <w:sz w:val="32"/>
                <w:szCs w:val="32"/>
              </w:rPr>
              <w:t>李正文</w:t>
            </w:r>
          </w:p>
          <w:p w14:paraId="62826AE3" w14:textId="77777777" w:rsidR="00F5734F" w:rsidRPr="00E1193F" w:rsidRDefault="00F5734F" w:rsidP="00E1193F">
            <w:pPr>
              <w:spacing w:after="120" w:line="560" w:lineRule="exact"/>
              <w:ind w:right="1134"/>
              <w:rPr>
                <w:rFonts w:ascii="標楷體" w:hAnsi="標楷體"/>
                <w:color w:val="000000"/>
                <w:kern w:val="16"/>
                <w:sz w:val="32"/>
                <w:szCs w:val="32"/>
              </w:rPr>
            </w:pPr>
            <w:r w:rsidRPr="00E1193F">
              <w:rPr>
                <w:rFonts w:hint="eastAsia"/>
                <w:color w:val="000000"/>
                <w:kern w:val="16"/>
                <w:sz w:val="32"/>
                <w:szCs w:val="32"/>
              </w:rPr>
              <w:t>委　　　員：</w:t>
            </w:r>
            <w:r w:rsidR="00AA398A">
              <w:rPr>
                <w:rFonts w:hint="eastAsia"/>
                <w:color w:val="000000"/>
                <w:kern w:val="16"/>
                <w:sz w:val="32"/>
                <w:szCs w:val="32"/>
              </w:rPr>
              <w:t>金淑敏</w:t>
            </w:r>
          </w:p>
        </w:tc>
        <w:tc>
          <w:tcPr>
            <w:tcW w:w="2072" w:type="dxa"/>
            <w:shd w:val="clear" w:color="auto" w:fill="auto"/>
          </w:tcPr>
          <w:p w14:paraId="404B8252" w14:textId="77777777" w:rsidR="00F5734F" w:rsidRPr="00E1193F" w:rsidRDefault="00F5734F" w:rsidP="00E1193F">
            <w:pPr>
              <w:spacing w:after="120" w:line="560" w:lineRule="exact"/>
              <w:ind w:right="1134"/>
              <w:jc w:val="both"/>
              <w:rPr>
                <w:rFonts w:ascii="標楷體" w:hAnsi="標楷體"/>
                <w:color w:val="000000"/>
                <w:kern w:val="16"/>
                <w:sz w:val="32"/>
                <w:szCs w:val="32"/>
              </w:rPr>
            </w:pPr>
          </w:p>
        </w:tc>
      </w:tr>
    </w:tbl>
    <w:p w14:paraId="682E8A7A" w14:textId="634566D5" w:rsidR="008F7ACB" w:rsidRPr="0006766D" w:rsidRDefault="004A7799" w:rsidP="0006766D">
      <w:pPr>
        <w:spacing w:after="120" w:line="560" w:lineRule="exact"/>
        <w:ind w:right="1134"/>
        <w:rPr>
          <w:rFonts w:hint="eastAsia"/>
          <w:color w:val="000000"/>
          <w:kern w:val="16"/>
          <w:sz w:val="32"/>
          <w:szCs w:val="32"/>
        </w:rPr>
      </w:pPr>
      <w:r w:rsidRPr="005C15ED">
        <w:rPr>
          <w:rFonts w:hint="eastAsia"/>
          <w:color w:val="000000"/>
          <w:kern w:val="16"/>
          <w:sz w:val="32"/>
          <w:szCs w:val="32"/>
        </w:rPr>
        <w:t>議</w:t>
      </w:r>
      <w:r w:rsidRPr="005C15ED">
        <w:rPr>
          <w:color w:val="000000"/>
          <w:kern w:val="16"/>
          <w:sz w:val="32"/>
          <w:szCs w:val="32"/>
        </w:rPr>
        <w:t xml:space="preserve">  </w:t>
      </w:r>
      <w:r w:rsidRPr="0031046D">
        <w:rPr>
          <w:kern w:val="16"/>
          <w:sz w:val="32"/>
          <w:szCs w:val="32"/>
        </w:rPr>
        <w:t xml:space="preserve">  </w:t>
      </w:r>
      <w:r w:rsidRPr="0031046D">
        <w:rPr>
          <w:rFonts w:hint="eastAsia"/>
          <w:kern w:val="16"/>
          <w:sz w:val="32"/>
          <w:szCs w:val="32"/>
        </w:rPr>
        <w:t>決：</w:t>
      </w:r>
      <w:r w:rsidR="006B4E63">
        <w:rPr>
          <w:rFonts w:hint="eastAsia"/>
          <w:kern w:val="16"/>
          <w:sz w:val="32"/>
          <w:szCs w:val="32"/>
        </w:rPr>
        <w:t xml:space="preserve"> </w:t>
      </w:r>
      <w:r w:rsidR="002C096A">
        <w:rPr>
          <w:rFonts w:hint="eastAsia"/>
          <w:kern w:val="16"/>
          <w:sz w:val="32"/>
          <w:szCs w:val="32"/>
        </w:rPr>
        <w:t>照處理意見通過。</w:t>
      </w:r>
      <w:r w:rsidR="002C096A">
        <w:rPr>
          <w:rFonts w:hint="eastAsia"/>
          <w:kern w:val="16"/>
          <w:sz w:val="32"/>
          <w:szCs w:val="32"/>
        </w:rPr>
        <w:t>114.6.19</w:t>
      </w:r>
      <w:r w:rsidR="002C096A">
        <w:rPr>
          <w:rFonts w:hint="eastAsia"/>
          <w:kern w:val="16"/>
          <w:sz w:val="32"/>
          <w:szCs w:val="32"/>
        </w:rPr>
        <w:t>上午</w:t>
      </w:r>
    </w:p>
    <w:sectPr w:rsidR="008F7ACB" w:rsidRPr="0006766D" w:rsidSect="00552635">
      <w:foot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787D" w14:textId="77777777" w:rsidR="00FC0A1C" w:rsidRDefault="00FC0A1C" w:rsidP="00673B95">
      <w:r>
        <w:separator/>
      </w:r>
    </w:p>
  </w:endnote>
  <w:endnote w:type="continuationSeparator" w:id="0">
    <w:p w14:paraId="76F99A7E" w14:textId="77777777" w:rsidR="00FC0A1C" w:rsidRDefault="00FC0A1C" w:rsidP="0067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788C" w14:textId="77777777" w:rsidR="005C15ED" w:rsidRDefault="005C15ED">
    <w:pPr>
      <w:pStyle w:val="a8"/>
      <w:jc w:val="right"/>
    </w:pPr>
    <w:r>
      <w:fldChar w:fldCharType="begin"/>
    </w:r>
    <w:r>
      <w:instrText>PAGE   \* MERGEFORMAT</w:instrText>
    </w:r>
    <w:r>
      <w:fldChar w:fldCharType="separate"/>
    </w:r>
    <w:r w:rsidR="001E4F29" w:rsidRPr="001E4F29">
      <w:rPr>
        <w:noProof/>
        <w:lang w:val="zh-TW"/>
      </w:rPr>
      <w:t>4</w:t>
    </w:r>
    <w:r>
      <w:fldChar w:fldCharType="end"/>
    </w:r>
  </w:p>
  <w:p w14:paraId="71F57610" w14:textId="77777777" w:rsidR="005C15ED" w:rsidRDefault="005C15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DFB5" w14:textId="77777777" w:rsidR="00FC0A1C" w:rsidRDefault="00FC0A1C" w:rsidP="00673B95">
      <w:r>
        <w:separator/>
      </w:r>
    </w:p>
  </w:footnote>
  <w:footnote w:type="continuationSeparator" w:id="0">
    <w:p w14:paraId="57E13494" w14:textId="77777777" w:rsidR="00FC0A1C" w:rsidRDefault="00FC0A1C" w:rsidP="0067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223"/>
    <w:multiLevelType w:val="hybridMultilevel"/>
    <w:tmpl w:val="5B9E130A"/>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15:restartNumberingAfterBreak="0">
    <w:nsid w:val="02732DDC"/>
    <w:multiLevelType w:val="multilevel"/>
    <w:tmpl w:val="D12E4E7C"/>
    <w:lvl w:ilvl="0">
      <w:start w:val="1"/>
      <w:numFmt w:val="taiwaneseCountingThousand"/>
      <w:lvlText w:val="%1、"/>
      <w:lvlJc w:val="left"/>
      <w:pPr>
        <w:ind w:left="567" w:hanging="567"/>
      </w:pPr>
      <w:rPr>
        <w:rFonts w:hint="eastAsia"/>
      </w:rPr>
    </w:lvl>
    <w:lvl w:ilvl="1">
      <w:start w:val="1"/>
      <w:numFmt w:val="taiwaneseCountingThousand"/>
      <w:lvlText w:val="(%2)"/>
      <w:lvlJc w:val="left"/>
      <w:pPr>
        <w:ind w:left="1134" w:hanging="567"/>
      </w:pPr>
      <w:rPr>
        <w:rFonts w:hint="eastAsia"/>
      </w:rPr>
    </w:lvl>
    <w:lvl w:ilvl="2">
      <w:start w:val="1"/>
      <w:numFmt w:val="decimal"/>
      <w:lvlText w:val="%3."/>
      <w:lvlJc w:val="left"/>
      <w:pPr>
        <w:ind w:left="1701" w:hanging="567"/>
      </w:pPr>
      <w:rPr>
        <w:rFonts w:hint="eastAsia"/>
      </w:rPr>
    </w:lvl>
    <w:lvl w:ilvl="3">
      <w:start w:val="1"/>
      <w:numFmt w:val="decimal"/>
      <w:lvlText w:val="(%4)"/>
      <w:lvlJc w:val="left"/>
      <w:pPr>
        <w:ind w:left="2268"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384CA9"/>
    <w:multiLevelType w:val="hybridMultilevel"/>
    <w:tmpl w:val="6A862B02"/>
    <w:lvl w:ilvl="0" w:tplc="4F722AE2">
      <w:start w:val="1"/>
      <w:numFmt w:val="taiwaneseCountingThousand"/>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C499D"/>
    <w:multiLevelType w:val="hybridMultilevel"/>
    <w:tmpl w:val="8A6A9A98"/>
    <w:lvl w:ilvl="0" w:tplc="04090001">
      <w:start w:val="1"/>
      <w:numFmt w:val="bullet"/>
      <w:lvlText w:val=""/>
      <w:lvlJc w:val="left"/>
      <w:pPr>
        <w:ind w:left="1275" w:hanging="480"/>
      </w:pPr>
      <w:rPr>
        <w:rFonts w:ascii="Wingdings" w:hAnsi="Wingdings" w:hint="default"/>
      </w:rPr>
    </w:lvl>
    <w:lvl w:ilvl="1" w:tplc="04090003" w:tentative="1">
      <w:start w:val="1"/>
      <w:numFmt w:val="bullet"/>
      <w:lvlText w:val=""/>
      <w:lvlJc w:val="left"/>
      <w:pPr>
        <w:ind w:left="1755" w:hanging="480"/>
      </w:pPr>
      <w:rPr>
        <w:rFonts w:ascii="Wingdings" w:hAnsi="Wingdings" w:hint="default"/>
      </w:rPr>
    </w:lvl>
    <w:lvl w:ilvl="2" w:tplc="04090005" w:tentative="1">
      <w:start w:val="1"/>
      <w:numFmt w:val="bullet"/>
      <w:lvlText w:val=""/>
      <w:lvlJc w:val="left"/>
      <w:pPr>
        <w:ind w:left="2235" w:hanging="480"/>
      </w:pPr>
      <w:rPr>
        <w:rFonts w:ascii="Wingdings" w:hAnsi="Wingdings" w:hint="default"/>
      </w:rPr>
    </w:lvl>
    <w:lvl w:ilvl="3" w:tplc="04090001" w:tentative="1">
      <w:start w:val="1"/>
      <w:numFmt w:val="bullet"/>
      <w:lvlText w:val=""/>
      <w:lvlJc w:val="left"/>
      <w:pPr>
        <w:ind w:left="2715" w:hanging="480"/>
      </w:pPr>
      <w:rPr>
        <w:rFonts w:ascii="Wingdings" w:hAnsi="Wingdings" w:hint="default"/>
      </w:rPr>
    </w:lvl>
    <w:lvl w:ilvl="4" w:tplc="04090003" w:tentative="1">
      <w:start w:val="1"/>
      <w:numFmt w:val="bullet"/>
      <w:lvlText w:val=""/>
      <w:lvlJc w:val="left"/>
      <w:pPr>
        <w:ind w:left="3195" w:hanging="480"/>
      </w:pPr>
      <w:rPr>
        <w:rFonts w:ascii="Wingdings" w:hAnsi="Wingdings" w:hint="default"/>
      </w:rPr>
    </w:lvl>
    <w:lvl w:ilvl="5" w:tplc="04090005" w:tentative="1">
      <w:start w:val="1"/>
      <w:numFmt w:val="bullet"/>
      <w:lvlText w:val=""/>
      <w:lvlJc w:val="left"/>
      <w:pPr>
        <w:ind w:left="3675" w:hanging="480"/>
      </w:pPr>
      <w:rPr>
        <w:rFonts w:ascii="Wingdings" w:hAnsi="Wingdings" w:hint="default"/>
      </w:rPr>
    </w:lvl>
    <w:lvl w:ilvl="6" w:tplc="04090001" w:tentative="1">
      <w:start w:val="1"/>
      <w:numFmt w:val="bullet"/>
      <w:lvlText w:val=""/>
      <w:lvlJc w:val="left"/>
      <w:pPr>
        <w:ind w:left="4155" w:hanging="480"/>
      </w:pPr>
      <w:rPr>
        <w:rFonts w:ascii="Wingdings" w:hAnsi="Wingdings" w:hint="default"/>
      </w:rPr>
    </w:lvl>
    <w:lvl w:ilvl="7" w:tplc="04090003" w:tentative="1">
      <w:start w:val="1"/>
      <w:numFmt w:val="bullet"/>
      <w:lvlText w:val=""/>
      <w:lvlJc w:val="left"/>
      <w:pPr>
        <w:ind w:left="4635" w:hanging="480"/>
      </w:pPr>
      <w:rPr>
        <w:rFonts w:ascii="Wingdings" w:hAnsi="Wingdings" w:hint="default"/>
      </w:rPr>
    </w:lvl>
    <w:lvl w:ilvl="8" w:tplc="04090005" w:tentative="1">
      <w:start w:val="1"/>
      <w:numFmt w:val="bullet"/>
      <w:lvlText w:val=""/>
      <w:lvlJc w:val="left"/>
      <w:pPr>
        <w:ind w:left="5115" w:hanging="480"/>
      </w:pPr>
      <w:rPr>
        <w:rFonts w:ascii="Wingdings" w:hAnsi="Wingdings" w:hint="default"/>
      </w:rPr>
    </w:lvl>
  </w:abstractNum>
  <w:abstractNum w:abstractNumId="4" w15:restartNumberingAfterBreak="0">
    <w:nsid w:val="17C810B4"/>
    <w:multiLevelType w:val="singleLevel"/>
    <w:tmpl w:val="66449972"/>
    <w:lvl w:ilvl="0">
      <w:start w:val="1"/>
      <w:numFmt w:val="ideographLegalTraditional"/>
      <w:lvlText w:val="%1、"/>
      <w:lvlJc w:val="left"/>
      <w:pPr>
        <w:tabs>
          <w:tab w:val="num" w:pos="720"/>
        </w:tabs>
        <w:ind w:left="720" w:hanging="720"/>
      </w:pPr>
      <w:rPr>
        <w:rFonts w:hint="eastAsia"/>
      </w:rPr>
    </w:lvl>
  </w:abstractNum>
  <w:abstractNum w:abstractNumId="5" w15:restartNumberingAfterBreak="0">
    <w:nsid w:val="180816FD"/>
    <w:multiLevelType w:val="hybridMultilevel"/>
    <w:tmpl w:val="567AE23A"/>
    <w:lvl w:ilvl="0" w:tplc="586CAE8E">
      <w:start w:val="1"/>
      <w:numFmt w:val="taiwaneseCountingThousand"/>
      <w:lvlText w:val="（%1）"/>
      <w:lvlJc w:val="left"/>
      <w:pPr>
        <w:ind w:left="1668" w:hanging="1080"/>
      </w:pPr>
      <w:rPr>
        <w:rFonts w:hint="default"/>
        <w:lang w:val="en-US"/>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6" w15:restartNumberingAfterBreak="0">
    <w:nsid w:val="189D7484"/>
    <w:multiLevelType w:val="hybridMultilevel"/>
    <w:tmpl w:val="E81C1944"/>
    <w:lvl w:ilvl="0" w:tplc="9FACF566">
      <w:start w:val="1"/>
      <w:numFmt w:val="decimal"/>
      <w:lvlText w:val="%1."/>
      <w:lvlJc w:val="left"/>
      <w:pPr>
        <w:ind w:left="375" w:hanging="375"/>
      </w:pPr>
      <w:rPr>
        <w:rFonts w:ascii="Times New Roman" w:hAnsi="Times New Roman" w:cs="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BE425A"/>
    <w:multiLevelType w:val="hybridMultilevel"/>
    <w:tmpl w:val="168C6824"/>
    <w:lvl w:ilvl="0" w:tplc="EBE2FF70">
      <w:start w:val="6"/>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F24517"/>
    <w:multiLevelType w:val="hybridMultilevel"/>
    <w:tmpl w:val="D1CE58E6"/>
    <w:lvl w:ilvl="0" w:tplc="CB1EE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ED2B0D"/>
    <w:multiLevelType w:val="multilevel"/>
    <w:tmpl w:val="6B74ABB2"/>
    <w:lvl w:ilvl="0">
      <w:start w:val="1"/>
      <w:numFmt w:val="taiwaneseCountingThousand"/>
      <w:lvlText w:val="%1、"/>
      <w:lvlJc w:val="left"/>
      <w:pPr>
        <w:ind w:left="588" w:hanging="588"/>
      </w:pPr>
      <w:rPr>
        <w:rFonts w:eastAsia="標楷體" w:hint="eastAsia"/>
        <w:b/>
        <w:i w:val="0"/>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360756BD"/>
    <w:multiLevelType w:val="multilevel"/>
    <w:tmpl w:val="FCEA46AE"/>
    <w:lvl w:ilvl="0">
      <w:start w:val="1"/>
      <w:numFmt w:val="taiwaneseCountingThousand"/>
      <w:pStyle w:val="1"/>
      <w:lvlText w:val="%1、"/>
      <w:lvlJc w:val="left"/>
      <w:pPr>
        <w:ind w:left="567" w:hanging="567"/>
      </w:pPr>
      <w:rPr>
        <w:rFonts w:ascii="標楷體" w:eastAsia="標楷體" w:hAnsi="標楷體" w:hint="eastAsia"/>
        <w:sz w:val="32"/>
        <w:szCs w:val="32"/>
      </w:rPr>
    </w:lvl>
    <w:lvl w:ilvl="1">
      <w:start w:val="1"/>
      <w:numFmt w:val="decimal"/>
      <w:pStyle w:val="4"/>
      <w:lvlText w:val="(%2)"/>
      <w:lvlJc w:val="left"/>
      <w:pPr>
        <w:ind w:left="1134" w:hanging="567"/>
      </w:pPr>
      <w:rPr>
        <w:rFonts w:hint="eastAsia"/>
      </w:rPr>
    </w:lvl>
    <w:lvl w:ilvl="2">
      <w:start w:val="1"/>
      <w:numFmt w:val="lowerRoman"/>
      <w:lvlText w:val="%3."/>
      <w:lvlJc w:val="left"/>
      <w:pPr>
        <w:ind w:left="1701" w:hanging="567"/>
      </w:pPr>
      <w:rPr>
        <w:rFonts w:hint="eastAsia"/>
      </w:rPr>
    </w:lvl>
    <w:lvl w:ilvl="3">
      <w:start w:val="1"/>
      <w:numFmt w:val="decimal"/>
      <w:lvlText w:val="%1.%2.%3.%4"/>
      <w:lvlJc w:val="left"/>
      <w:pPr>
        <w:ind w:left="2268" w:hanging="567"/>
      </w:pPr>
      <w:rPr>
        <w:rFonts w:hint="eastAsia"/>
      </w:rPr>
    </w:lvl>
    <w:lvl w:ilvl="4">
      <w:start w:val="1"/>
      <w:numFmt w:val="decimal"/>
      <w:lvlText w:val="%1.%2.%3.%4.%5"/>
      <w:lvlJc w:val="left"/>
      <w:pPr>
        <w:ind w:left="2835" w:hanging="567"/>
      </w:pPr>
      <w:rPr>
        <w:rFonts w:hint="eastAsia"/>
      </w:rPr>
    </w:lvl>
    <w:lvl w:ilvl="5">
      <w:start w:val="1"/>
      <w:numFmt w:val="decimal"/>
      <w:lvlText w:val="%1.%2.%3.%4.%5.%6"/>
      <w:lvlJc w:val="left"/>
      <w:pPr>
        <w:ind w:left="3402" w:hanging="567"/>
      </w:pPr>
      <w:rPr>
        <w:rFonts w:hint="eastAsia"/>
      </w:rPr>
    </w:lvl>
    <w:lvl w:ilvl="6">
      <w:start w:val="1"/>
      <w:numFmt w:val="decimal"/>
      <w:lvlText w:val="%1.%2.%3.%4.%5.%6.%7"/>
      <w:lvlJc w:val="left"/>
      <w:pPr>
        <w:ind w:left="3969" w:hanging="567"/>
      </w:pPr>
      <w:rPr>
        <w:rFonts w:hint="eastAsia"/>
      </w:rPr>
    </w:lvl>
    <w:lvl w:ilvl="7">
      <w:start w:val="1"/>
      <w:numFmt w:val="decimal"/>
      <w:lvlText w:val="%1.%2.%3.%4.%5.%6.%7.%8"/>
      <w:lvlJc w:val="left"/>
      <w:pPr>
        <w:ind w:left="4536" w:hanging="567"/>
      </w:pPr>
      <w:rPr>
        <w:rFonts w:hint="eastAsia"/>
      </w:rPr>
    </w:lvl>
    <w:lvl w:ilvl="8">
      <w:start w:val="1"/>
      <w:numFmt w:val="decimal"/>
      <w:lvlText w:val="%1.%2.%3.%4.%5.%6.%7.%8.%9"/>
      <w:lvlJc w:val="left"/>
      <w:pPr>
        <w:ind w:left="5103" w:hanging="567"/>
      </w:pPr>
      <w:rPr>
        <w:rFonts w:hint="eastAsia"/>
      </w:rPr>
    </w:lvl>
  </w:abstractNum>
  <w:abstractNum w:abstractNumId="11" w15:restartNumberingAfterBreak="0">
    <w:nsid w:val="3AAF1C6F"/>
    <w:multiLevelType w:val="hybridMultilevel"/>
    <w:tmpl w:val="85FE06C0"/>
    <w:lvl w:ilvl="0" w:tplc="0409000F">
      <w:start w:val="1"/>
      <w:numFmt w:val="decimal"/>
      <w:lvlText w:val="%1."/>
      <w:lvlJc w:val="left"/>
      <w:pPr>
        <w:ind w:left="1125" w:hanging="480"/>
      </w:p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2" w15:restartNumberingAfterBreak="0">
    <w:nsid w:val="3F6F4639"/>
    <w:multiLevelType w:val="hybridMultilevel"/>
    <w:tmpl w:val="AF1C5ACA"/>
    <w:lvl w:ilvl="0" w:tplc="4B266EB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B93907"/>
    <w:multiLevelType w:val="hybridMultilevel"/>
    <w:tmpl w:val="30FCC11C"/>
    <w:lvl w:ilvl="0" w:tplc="AE5EC52E">
      <w:start w:val="1"/>
      <w:numFmt w:val="taiwaneseCountingThousand"/>
      <w:lvlText w:val="（%1）"/>
      <w:lvlJc w:val="left"/>
      <w:pPr>
        <w:ind w:left="1428" w:hanging="84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4" w15:restartNumberingAfterBreak="0">
    <w:nsid w:val="48F51067"/>
    <w:multiLevelType w:val="hybridMultilevel"/>
    <w:tmpl w:val="8DCEA29A"/>
    <w:lvl w:ilvl="0" w:tplc="D80E1636">
      <w:start w:val="1"/>
      <w:numFmt w:val="decimal"/>
      <w:lvlText w:val="(%1)"/>
      <w:lvlJc w:val="left"/>
      <w:pPr>
        <w:ind w:left="885" w:hanging="72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5" w15:restartNumberingAfterBreak="0">
    <w:nsid w:val="516D01BF"/>
    <w:multiLevelType w:val="hybridMultilevel"/>
    <w:tmpl w:val="5C7C8D5A"/>
    <w:lvl w:ilvl="0" w:tplc="527CC5D6">
      <w:start w:val="1"/>
      <w:numFmt w:val="decimal"/>
      <w:lvlText w:val="%1."/>
      <w:lvlJc w:val="left"/>
      <w:pPr>
        <w:ind w:left="360" w:hanging="360"/>
      </w:pPr>
      <w:rPr>
        <w:rFonts w:cs="Helvetic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AE00C5"/>
    <w:multiLevelType w:val="hybridMultilevel"/>
    <w:tmpl w:val="3D10FC1A"/>
    <w:lvl w:ilvl="0" w:tplc="8E886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491840"/>
    <w:multiLevelType w:val="hybridMultilevel"/>
    <w:tmpl w:val="DE7E2EB8"/>
    <w:lvl w:ilvl="0" w:tplc="E2DCC6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5C14123"/>
    <w:multiLevelType w:val="hybridMultilevel"/>
    <w:tmpl w:val="BF968DE2"/>
    <w:lvl w:ilvl="0" w:tplc="56A8D6C4">
      <w:start w:val="1"/>
      <w:numFmt w:val="taiwaneseCountingThousand"/>
      <w:lvlText w:val="%1、"/>
      <w:lvlJc w:val="left"/>
      <w:pPr>
        <w:tabs>
          <w:tab w:val="num" w:pos="750"/>
        </w:tabs>
        <w:ind w:left="750" w:hanging="7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35118345">
    <w:abstractNumId w:val="4"/>
  </w:num>
  <w:num w:numId="2" w16cid:durableId="339428758">
    <w:abstractNumId w:val="18"/>
  </w:num>
  <w:num w:numId="3" w16cid:durableId="1305504678">
    <w:abstractNumId w:val="17"/>
  </w:num>
  <w:num w:numId="4" w16cid:durableId="543298453">
    <w:abstractNumId w:val="12"/>
  </w:num>
  <w:num w:numId="5" w16cid:durableId="1592743070">
    <w:abstractNumId w:val="15"/>
  </w:num>
  <w:num w:numId="6" w16cid:durableId="1784225777">
    <w:abstractNumId w:val="6"/>
  </w:num>
  <w:num w:numId="7" w16cid:durableId="386269361">
    <w:abstractNumId w:val="7"/>
  </w:num>
  <w:num w:numId="8" w16cid:durableId="630553667">
    <w:abstractNumId w:val="8"/>
  </w:num>
  <w:num w:numId="9" w16cid:durableId="1775516731">
    <w:abstractNumId w:val="14"/>
  </w:num>
  <w:num w:numId="10" w16cid:durableId="1941643274">
    <w:abstractNumId w:val="16"/>
  </w:num>
  <w:num w:numId="11" w16cid:durableId="1257177505">
    <w:abstractNumId w:val="3"/>
  </w:num>
  <w:num w:numId="12" w16cid:durableId="504318757">
    <w:abstractNumId w:val="11"/>
  </w:num>
  <w:num w:numId="13" w16cid:durableId="232592399">
    <w:abstractNumId w:val="0"/>
  </w:num>
  <w:num w:numId="14" w16cid:durableId="992182191">
    <w:abstractNumId w:val="2"/>
  </w:num>
  <w:num w:numId="15" w16cid:durableId="902250133">
    <w:abstractNumId w:val="5"/>
  </w:num>
  <w:num w:numId="16" w16cid:durableId="507718183">
    <w:abstractNumId w:val="13"/>
  </w:num>
  <w:num w:numId="17" w16cid:durableId="1253932295">
    <w:abstractNumId w:val="10"/>
  </w:num>
  <w:num w:numId="18" w16cid:durableId="1205562259">
    <w:abstractNumId w:val="2"/>
    <w:lvlOverride w:ilvl="0">
      <w:lvl w:ilvl="0" w:tplc="4F722AE2">
        <w:start w:val="1"/>
        <w:numFmt w:val="taiwaneseCountingThousand"/>
        <w:lvlText w:val="%1、"/>
        <w:lvlJc w:val="left"/>
        <w:pPr>
          <w:ind w:left="588" w:hanging="588"/>
        </w:pPr>
        <w:rPr>
          <w:rFonts w:eastAsia="標楷體" w:hint="eastAsia"/>
          <w:b/>
          <w:i w:val="0"/>
        </w:rPr>
      </w:lvl>
    </w:lvlOverride>
    <w:lvlOverride w:ilvl="1">
      <w:lvl w:ilvl="1" w:tplc="04090019">
        <w:start w:val="1"/>
        <w:numFmt w:val="taiwaneseCountingThousand"/>
        <w:lvlText w:val="（%2）"/>
        <w:lvlJc w:val="left"/>
        <w:pPr>
          <w:ind w:left="960" w:hanging="480"/>
        </w:pPr>
        <w:rPr>
          <w:rFonts w:hint="eastAsia"/>
        </w:rPr>
      </w:lvl>
    </w:lvlOverride>
    <w:lvlOverride w:ilvl="2">
      <w:lvl w:ilvl="2" w:tplc="0409001B">
        <w:start w:val="1"/>
        <w:numFmt w:val="lowerRoman"/>
        <w:lvlText w:val="%3."/>
        <w:lvlJc w:val="right"/>
        <w:pPr>
          <w:ind w:left="1440" w:hanging="480"/>
        </w:pPr>
        <w:rPr>
          <w:rFonts w:hint="eastAsia"/>
        </w:rPr>
      </w:lvl>
    </w:lvlOverride>
    <w:lvlOverride w:ilvl="3">
      <w:lvl w:ilvl="3" w:tplc="0409000F">
        <w:start w:val="1"/>
        <w:numFmt w:val="decimal"/>
        <w:lvlText w:val="%4."/>
        <w:lvlJc w:val="left"/>
        <w:pPr>
          <w:ind w:left="1920" w:hanging="480"/>
        </w:pPr>
        <w:rPr>
          <w:rFonts w:hint="eastAsia"/>
        </w:rPr>
      </w:lvl>
    </w:lvlOverride>
    <w:lvlOverride w:ilvl="4">
      <w:lvl w:ilvl="4" w:tplc="04090019">
        <w:start w:val="1"/>
        <w:numFmt w:val="ideographTraditional"/>
        <w:lvlText w:val="%5、"/>
        <w:lvlJc w:val="left"/>
        <w:pPr>
          <w:ind w:left="2400" w:hanging="480"/>
        </w:pPr>
        <w:rPr>
          <w:rFonts w:hint="eastAsia"/>
        </w:rPr>
      </w:lvl>
    </w:lvlOverride>
    <w:lvlOverride w:ilvl="5">
      <w:lvl w:ilvl="5" w:tplc="0409001B">
        <w:start w:val="1"/>
        <w:numFmt w:val="lowerRoman"/>
        <w:lvlText w:val="%6."/>
        <w:lvlJc w:val="right"/>
        <w:pPr>
          <w:ind w:left="2880" w:hanging="480"/>
        </w:pPr>
        <w:rPr>
          <w:rFonts w:hint="eastAsia"/>
        </w:rPr>
      </w:lvl>
    </w:lvlOverride>
    <w:lvlOverride w:ilvl="6">
      <w:lvl w:ilvl="6" w:tplc="0409000F">
        <w:start w:val="1"/>
        <w:numFmt w:val="decimal"/>
        <w:lvlText w:val="%7."/>
        <w:lvlJc w:val="left"/>
        <w:pPr>
          <w:ind w:left="3360" w:hanging="480"/>
        </w:pPr>
        <w:rPr>
          <w:rFonts w:hint="eastAsia"/>
        </w:rPr>
      </w:lvl>
    </w:lvlOverride>
    <w:lvlOverride w:ilvl="7">
      <w:lvl w:ilvl="7" w:tplc="04090019">
        <w:start w:val="1"/>
        <w:numFmt w:val="ideographTraditional"/>
        <w:lvlText w:val="%8、"/>
        <w:lvlJc w:val="left"/>
        <w:pPr>
          <w:ind w:left="3840" w:hanging="480"/>
        </w:pPr>
        <w:rPr>
          <w:rFonts w:hint="eastAsia"/>
        </w:rPr>
      </w:lvl>
    </w:lvlOverride>
    <w:lvlOverride w:ilvl="8">
      <w:lvl w:ilvl="8" w:tplc="0409001B">
        <w:start w:val="1"/>
        <w:numFmt w:val="lowerRoman"/>
        <w:lvlText w:val="%9."/>
        <w:lvlJc w:val="right"/>
        <w:pPr>
          <w:ind w:left="4320" w:hanging="480"/>
        </w:pPr>
        <w:rPr>
          <w:rFonts w:hint="eastAsia"/>
        </w:rPr>
      </w:lvl>
    </w:lvlOverride>
  </w:num>
  <w:num w:numId="19" w16cid:durableId="1147161663">
    <w:abstractNumId w:val="9"/>
  </w:num>
  <w:num w:numId="20" w16cid:durableId="1043404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B1"/>
    <w:rsid w:val="000039CA"/>
    <w:rsid w:val="00005016"/>
    <w:rsid w:val="000145E8"/>
    <w:rsid w:val="00014CC7"/>
    <w:rsid w:val="000150C3"/>
    <w:rsid w:val="00024E5C"/>
    <w:rsid w:val="0003051C"/>
    <w:rsid w:val="00030947"/>
    <w:rsid w:val="0003647C"/>
    <w:rsid w:val="000369F7"/>
    <w:rsid w:val="0004345B"/>
    <w:rsid w:val="00045AD8"/>
    <w:rsid w:val="00052449"/>
    <w:rsid w:val="000524CF"/>
    <w:rsid w:val="00053AC1"/>
    <w:rsid w:val="00054787"/>
    <w:rsid w:val="00056381"/>
    <w:rsid w:val="0006766D"/>
    <w:rsid w:val="00073C0E"/>
    <w:rsid w:val="00080BAB"/>
    <w:rsid w:val="000843DE"/>
    <w:rsid w:val="00090143"/>
    <w:rsid w:val="000917CC"/>
    <w:rsid w:val="00091914"/>
    <w:rsid w:val="00091C0F"/>
    <w:rsid w:val="00092D91"/>
    <w:rsid w:val="000A020E"/>
    <w:rsid w:val="000A5DB2"/>
    <w:rsid w:val="000A629E"/>
    <w:rsid w:val="000B0AC0"/>
    <w:rsid w:val="000B516C"/>
    <w:rsid w:val="000B62AE"/>
    <w:rsid w:val="000C7000"/>
    <w:rsid w:val="000D2C8A"/>
    <w:rsid w:val="000D317F"/>
    <w:rsid w:val="000D5674"/>
    <w:rsid w:val="000E0BCF"/>
    <w:rsid w:val="000E1AEC"/>
    <w:rsid w:val="000E362A"/>
    <w:rsid w:val="000E4651"/>
    <w:rsid w:val="000E5F23"/>
    <w:rsid w:val="000E71E3"/>
    <w:rsid w:val="000F0D2F"/>
    <w:rsid w:val="000F490A"/>
    <w:rsid w:val="0010414B"/>
    <w:rsid w:val="00107F8C"/>
    <w:rsid w:val="00114F7B"/>
    <w:rsid w:val="00116EB3"/>
    <w:rsid w:val="00122E46"/>
    <w:rsid w:val="001246B1"/>
    <w:rsid w:val="00124B3A"/>
    <w:rsid w:val="001258F0"/>
    <w:rsid w:val="001278DF"/>
    <w:rsid w:val="0013303F"/>
    <w:rsid w:val="00143A36"/>
    <w:rsid w:val="0015526A"/>
    <w:rsid w:val="0015746C"/>
    <w:rsid w:val="00162374"/>
    <w:rsid w:val="0016656F"/>
    <w:rsid w:val="001674A7"/>
    <w:rsid w:val="00181E3E"/>
    <w:rsid w:val="00194191"/>
    <w:rsid w:val="00195F2E"/>
    <w:rsid w:val="00197581"/>
    <w:rsid w:val="001A31F1"/>
    <w:rsid w:val="001B038F"/>
    <w:rsid w:val="001B16FD"/>
    <w:rsid w:val="001B71F8"/>
    <w:rsid w:val="001D4352"/>
    <w:rsid w:val="001E4F29"/>
    <w:rsid w:val="001E72CB"/>
    <w:rsid w:val="001F03DB"/>
    <w:rsid w:val="001F19CD"/>
    <w:rsid w:val="001F375F"/>
    <w:rsid w:val="001F6326"/>
    <w:rsid w:val="00203B4E"/>
    <w:rsid w:val="002079A0"/>
    <w:rsid w:val="00214254"/>
    <w:rsid w:val="00223E61"/>
    <w:rsid w:val="00225ABE"/>
    <w:rsid w:val="00233096"/>
    <w:rsid w:val="00234AD1"/>
    <w:rsid w:val="00244AAF"/>
    <w:rsid w:val="00247DAC"/>
    <w:rsid w:val="002529A2"/>
    <w:rsid w:val="002611D0"/>
    <w:rsid w:val="00261E7E"/>
    <w:rsid w:val="002643F5"/>
    <w:rsid w:val="002812B0"/>
    <w:rsid w:val="00281691"/>
    <w:rsid w:val="00290700"/>
    <w:rsid w:val="002A0F14"/>
    <w:rsid w:val="002B1A12"/>
    <w:rsid w:val="002B6FAA"/>
    <w:rsid w:val="002C096A"/>
    <w:rsid w:val="002C3B4A"/>
    <w:rsid w:val="002C79D8"/>
    <w:rsid w:val="002D2504"/>
    <w:rsid w:val="002D39D0"/>
    <w:rsid w:val="002D4133"/>
    <w:rsid w:val="002E28EF"/>
    <w:rsid w:val="002E6573"/>
    <w:rsid w:val="002F3770"/>
    <w:rsid w:val="00301E71"/>
    <w:rsid w:val="0031046D"/>
    <w:rsid w:val="00310766"/>
    <w:rsid w:val="00313D8F"/>
    <w:rsid w:val="00325E65"/>
    <w:rsid w:val="00327914"/>
    <w:rsid w:val="00337310"/>
    <w:rsid w:val="0033761E"/>
    <w:rsid w:val="0034294C"/>
    <w:rsid w:val="00344EB8"/>
    <w:rsid w:val="003455FE"/>
    <w:rsid w:val="003456CE"/>
    <w:rsid w:val="0034599E"/>
    <w:rsid w:val="003460A5"/>
    <w:rsid w:val="00355709"/>
    <w:rsid w:val="00360AFF"/>
    <w:rsid w:val="0036112A"/>
    <w:rsid w:val="003615EA"/>
    <w:rsid w:val="00367E5E"/>
    <w:rsid w:val="0037278C"/>
    <w:rsid w:val="00373408"/>
    <w:rsid w:val="003736BA"/>
    <w:rsid w:val="00381445"/>
    <w:rsid w:val="00383A1A"/>
    <w:rsid w:val="00387078"/>
    <w:rsid w:val="0039788F"/>
    <w:rsid w:val="003A1A3A"/>
    <w:rsid w:val="003A5ABE"/>
    <w:rsid w:val="003A6C32"/>
    <w:rsid w:val="003A7240"/>
    <w:rsid w:val="003B097B"/>
    <w:rsid w:val="003B0D3A"/>
    <w:rsid w:val="003B141E"/>
    <w:rsid w:val="003B251B"/>
    <w:rsid w:val="003B3912"/>
    <w:rsid w:val="003C4B0C"/>
    <w:rsid w:val="003D1A11"/>
    <w:rsid w:val="003D35DE"/>
    <w:rsid w:val="003E2EF6"/>
    <w:rsid w:val="003E4FD3"/>
    <w:rsid w:val="003F7452"/>
    <w:rsid w:val="004004FA"/>
    <w:rsid w:val="00410C68"/>
    <w:rsid w:val="004133E0"/>
    <w:rsid w:val="00423C66"/>
    <w:rsid w:val="00425A06"/>
    <w:rsid w:val="004279DD"/>
    <w:rsid w:val="00430AA3"/>
    <w:rsid w:val="004311F1"/>
    <w:rsid w:val="00431603"/>
    <w:rsid w:val="00431E90"/>
    <w:rsid w:val="004364EC"/>
    <w:rsid w:val="004369C8"/>
    <w:rsid w:val="00446881"/>
    <w:rsid w:val="004511EB"/>
    <w:rsid w:val="00452A10"/>
    <w:rsid w:val="00457AA4"/>
    <w:rsid w:val="00457CA7"/>
    <w:rsid w:val="00470AD3"/>
    <w:rsid w:val="00471EF3"/>
    <w:rsid w:val="004736DE"/>
    <w:rsid w:val="004759BA"/>
    <w:rsid w:val="00482BCF"/>
    <w:rsid w:val="004920B4"/>
    <w:rsid w:val="004A4834"/>
    <w:rsid w:val="004A4E9F"/>
    <w:rsid w:val="004A7799"/>
    <w:rsid w:val="004B12BB"/>
    <w:rsid w:val="004B3659"/>
    <w:rsid w:val="004C29C4"/>
    <w:rsid w:val="004D13FB"/>
    <w:rsid w:val="004D56ED"/>
    <w:rsid w:val="004F1F3F"/>
    <w:rsid w:val="004F5A3E"/>
    <w:rsid w:val="005006D3"/>
    <w:rsid w:val="00501A7F"/>
    <w:rsid w:val="00501BDE"/>
    <w:rsid w:val="0050466C"/>
    <w:rsid w:val="00506EC7"/>
    <w:rsid w:val="0051498E"/>
    <w:rsid w:val="005245ED"/>
    <w:rsid w:val="00530D35"/>
    <w:rsid w:val="00531B5B"/>
    <w:rsid w:val="00540373"/>
    <w:rsid w:val="00545D36"/>
    <w:rsid w:val="00552635"/>
    <w:rsid w:val="005543C2"/>
    <w:rsid w:val="005609D6"/>
    <w:rsid w:val="00563307"/>
    <w:rsid w:val="00565C9B"/>
    <w:rsid w:val="00577EE2"/>
    <w:rsid w:val="00586A89"/>
    <w:rsid w:val="00595B2D"/>
    <w:rsid w:val="005A7DED"/>
    <w:rsid w:val="005B1D54"/>
    <w:rsid w:val="005B3599"/>
    <w:rsid w:val="005B447C"/>
    <w:rsid w:val="005C0064"/>
    <w:rsid w:val="005C15ED"/>
    <w:rsid w:val="005C5D44"/>
    <w:rsid w:val="005C7FE6"/>
    <w:rsid w:val="005E262A"/>
    <w:rsid w:val="005F1998"/>
    <w:rsid w:val="005F5855"/>
    <w:rsid w:val="005F61CA"/>
    <w:rsid w:val="005F7BC8"/>
    <w:rsid w:val="00600511"/>
    <w:rsid w:val="006018E4"/>
    <w:rsid w:val="006042EA"/>
    <w:rsid w:val="00604E0C"/>
    <w:rsid w:val="006056E9"/>
    <w:rsid w:val="00605EF9"/>
    <w:rsid w:val="0061121D"/>
    <w:rsid w:val="00613BDE"/>
    <w:rsid w:val="00615B7F"/>
    <w:rsid w:val="00624FBD"/>
    <w:rsid w:val="006331A8"/>
    <w:rsid w:val="00640A19"/>
    <w:rsid w:val="00643A8E"/>
    <w:rsid w:val="00643B01"/>
    <w:rsid w:val="0064622D"/>
    <w:rsid w:val="00650C07"/>
    <w:rsid w:val="00653D50"/>
    <w:rsid w:val="0065568A"/>
    <w:rsid w:val="006630AE"/>
    <w:rsid w:val="00667629"/>
    <w:rsid w:val="00672382"/>
    <w:rsid w:val="00673B95"/>
    <w:rsid w:val="00683A0A"/>
    <w:rsid w:val="006948C3"/>
    <w:rsid w:val="00694C3B"/>
    <w:rsid w:val="00696421"/>
    <w:rsid w:val="006B3292"/>
    <w:rsid w:val="006B4E63"/>
    <w:rsid w:val="006B6B68"/>
    <w:rsid w:val="006D7239"/>
    <w:rsid w:val="006F3151"/>
    <w:rsid w:val="006F3E63"/>
    <w:rsid w:val="006F64B4"/>
    <w:rsid w:val="00700144"/>
    <w:rsid w:val="007018F8"/>
    <w:rsid w:val="00702BE8"/>
    <w:rsid w:val="007031A1"/>
    <w:rsid w:val="00714E8B"/>
    <w:rsid w:val="00715652"/>
    <w:rsid w:val="00720593"/>
    <w:rsid w:val="0072577A"/>
    <w:rsid w:val="00730A03"/>
    <w:rsid w:val="00731D5B"/>
    <w:rsid w:val="007339CB"/>
    <w:rsid w:val="00735175"/>
    <w:rsid w:val="00741800"/>
    <w:rsid w:val="007548DB"/>
    <w:rsid w:val="00760016"/>
    <w:rsid w:val="0076066F"/>
    <w:rsid w:val="00777C31"/>
    <w:rsid w:val="00777CD2"/>
    <w:rsid w:val="00797F84"/>
    <w:rsid w:val="007A2ED4"/>
    <w:rsid w:val="007A4763"/>
    <w:rsid w:val="007A73CA"/>
    <w:rsid w:val="007B12E8"/>
    <w:rsid w:val="007B1D64"/>
    <w:rsid w:val="007B2790"/>
    <w:rsid w:val="007B5042"/>
    <w:rsid w:val="007B66DA"/>
    <w:rsid w:val="007B74D9"/>
    <w:rsid w:val="007C0ADA"/>
    <w:rsid w:val="007C2F11"/>
    <w:rsid w:val="007C5F63"/>
    <w:rsid w:val="007C7A60"/>
    <w:rsid w:val="007D1465"/>
    <w:rsid w:val="007D2629"/>
    <w:rsid w:val="007D47E0"/>
    <w:rsid w:val="007D7058"/>
    <w:rsid w:val="007E0F4E"/>
    <w:rsid w:val="007E2C5F"/>
    <w:rsid w:val="007F4C56"/>
    <w:rsid w:val="007F58C1"/>
    <w:rsid w:val="008012F1"/>
    <w:rsid w:val="008015E8"/>
    <w:rsid w:val="008120E2"/>
    <w:rsid w:val="00814B66"/>
    <w:rsid w:val="0082010F"/>
    <w:rsid w:val="00821C92"/>
    <w:rsid w:val="0082207C"/>
    <w:rsid w:val="00822836"/>
    <w:rsid w:val="00827FDB"/>
    <w:rsid w:val="00830DE9"/>
    <w:rsid w:val="0083340F"/>
    <w:rsid w:val="00833ED0"/>
    <w:rsid w:val="00846D2C"/>
    <w:rsid w:val="00853EDE"/>
    <w:rsid w:val="008563C4"/>
    <w:rsid w:val="00865FED"/>
    <w:rsid w:val="00866486"/>
    <w:rsid w:val="00875796"/>
    <w:rsid w:val="00880AE4"/>
    <w:rsid w:val="00881758"/>
    <w:rsid w:val="00882CE6"/>
    <w:rsid w:val="00884D09"/>
    <w:rsid w:val="008857D3"/>
    <w:rsid w:val="00885936"/>
    <w:rsid w:val="008859F6"/>
    <w:rsid w:val="00887F0A"/>
    <w:rsid w:val="00896A77"/>
    <w:rsid w:val="008A209C"/>
    <w:rsid w:val="008A35C3"/>
    <w:rsid w:val="008B79E3"/>
    <w:rsid w:val="008C48EE"/>
    <w:rsid w:val="008C7B78"/>
    <w:rsid w:val="008D128B"/>
    <w:rsid w:val="008D73CE"/>
    <w:rsid w:val="008E2006"/>
    <w:rsid w:val="008E3BD1"/>
    <w:rsid w:val="008E5EAE"/>
    <w:rsid w:val="008E78C5"/>
    <w:rsid w:val="008F2556"/>
    <w:rsid w:val="008F29B1"/>
    <w:rsid w:val="008F7ACB"/>
    <w:rsid w:val="0090499F"/>
    <w:rsid w:val="00921E12"/>
    <w:rsid w:val="00922C1F"/>
    <w:rsid w:val="00927C49"/>
    <w:rsid w:val="009329FB"/>
    <w:rsid w:val="009349FE"/>
    <w:rsid w:val="0093602A"/>
    <w:rsid w:val="00941688"/>
    <w:rsid w:val="009432FC"/>
    <w:rsid w:val="009455F4"/>
    <w:rsid w:val="00950AEA"/>
    <w:rsid w:val="009721EB"/>
    <w:rsid w:val="00975C66"/>
    <w:rsid w:val="00976B40"/>
    <w:rsid w:val="00980481"/>
    <w:rsid w:val="00980F84"/>
    <w:rsid w:val="009829FA"/>
    <w:rsid w:val="009866FC"/>
    <w:rsid w:val="00990105"/>
    <w:rsid w:val="009933BB"/>
    <w:rsid w:val="00995A27"/>
    <w:rsid w:val="009B2175"/>
    <w:rsid w:val="009C1445"/>
    <w:rsid w:val="009C74C1"/>
    <w:rsid w:val="009C78B9"/>
    <w:rsid w:val="009E11C1"/>
    <w:rsid w:val="009E2081"/>
    <w:rsid w:val="009E4395"/>
    <w:rsid w:val="009E6760"/>
    <w:rsid w:val="009F7CB2"/>
    <w:rsid w:val="00A07A1D"/>
    <w:rsid w:val="00A2075C"/>
    <w:rsid w:val="00A20C75"/>
    <w:rsid w:val="00A21F88"/>
    <w:rsid w:val="00A24504"/>
    <w:rsid w:val="00A25D8A"/>
    <w:rsid w:val="00A35D7B"/>
    <w:rsid w:val="00A36F51"/>
    <w:rsid w:val="00A37E87"/>
    <w:rsid w:val="00A413E1"/>
    <w:rsid w:val="00A4316D"/>
    <w:rsid w:val="00A47FE3"/>
    <w:rsid w:val="00A50622"/>
    <w:rsid w:val="00A55F64"/>
    <w:rsid w:val="00A62271"/>
    <w:rsid w:val="00A651D5"/>
    <w:rsid w:val="00A67B1C"/>
    <w:rsid w:val="00A74FBD"/>
    <w:rsid w:val="00A76451"/>
    <w:rsid w:val="00A80652"/>
    <w:rsid w:val="00A80994"/>
    <w:rsid w:val="00A81472"/>
    <w:rsid w:val="00A85688"/>
    <w:rsid w:val="00A9096E"/>
    <w:rsid w:val="00A979BD"/>
    <w:rsid w:val="00AA1556"/>
    <w:rsid w:val="00AA398A"/>
    <w:rsid w:val="00AA4279"/>
    <w:rsid w:val="00AA46A8"/>
    <w:rsid w:val="00AB641F"/>
    <w:rsid w:val="00AD7874"/>
    <w:rsid w:val="00AE1578"/>
    <w:rsid w:val="00AE2725"/>
    <w:rsid w:val="00AF6128"/>
    <w:rsid w:val="00B00E32"/>
    <w:rsid w:val="00B251A3"/>
    <w:rsid w:val="00B306B1"/>
    <w:rsid w:val="00B36934"/>
    <w:rsid w:val="00B37869"/>
    <w:rsid w:val="00B43256"/>
    <w:rsid w:val="00B53728"/>
    <w:rsid w:val="00B5394A"/>
    <w:rsid w:val="00B53BFE"/>
    <w:rsid w:val="00B56F96"/>
    <w:rsid w:val="00B5749F"/>
    <w:rsid w:val="00B57598"/>
    <w:rsid w:val="00B62879"/>
    <w:rsid w:val="00B63C75"/>
    <w:rsid w:val="00B652CC"/>
    <w:rsid w:val="00B65580"/>
    <w:rsid w:val="00B66377"/>
    <w:rsid w:val="00B66BD1"/>
    <w:rsid w:val="00B7042E"/>
    <w:rsid w:val="00B7726F"/>
    <w:rsid w:val="00B80D36"/>
    <w:rsid w:val="00B83F37"/>
    <w:rsid w:val="00B87C8F"/>
    <w:rsid w:val="00B92136"/>
    <w:rsid w:val="00B9257B"/>
    <w:rsid w:val="00BA0AC1"/>
    <w:rsid w:val="00BA0C23"/>
    <w:rsid w:val="00BA2530"/>
    <w:rsid w:val="00BA3358"/>
    <w:rsid w:val="00BA33EC"/>
    <w:rsid w:val="00BA3B7B"/>
    <w:rsid w:val="00BC2D16"/>
    <w:rsid w:val="00BC5439"/>
    <w:rsid w:val="00BC5CE9"/>
    <w:rsid w:val="00BE0AEA"/>
    <w:rsid w:val="00BE19F4"/>
    <w:rsid w:val="00BE3491"/>
    <w:rsid w:val="00BE4B9D"/>
    <w:rsid w:val="00BE4E08"/>
    <w:rsid w:val="00BF0F34"/>
    <w:rsid w:val="00BF437D"/>
    <w:rsid w:val="00BF6D75"/>
    <w:rsid w:val="00C02676"/>
    <w:rsid w:val="00C02F10"/>
    <w:rsid w:val="00C073D5"/>
    <w:rsid w:val="00C10B2F"/>
    <w:rsid w:val="00C169A9"/>
    <w:rsid w:val="00C228AC"/>
    <w:rsid w:val="00C26B88"/>
    <w:rsid w:val="00C3115B"/>
    <w:rsid w:val="00C345FA"/>
    <w:rsid w:val="00C45F63"/>
    <w:rsid w:val="00C50266"/>
    <w:rsid w:val="00C50D94"/>
    <w:rsid w:val="00C57C14"/>
    <w:rsid w:val="00C619D6"/>
    <w:rsid w:val="00C632F5"/>
    <w:rsid w:val="00C658DF"/>
    <w:rsid w:val="00C6592D"/>
    <w:rsid w:val="00C75712"/>
    <w:rsid w:val="00C779D5"/>
    <w:rsid w:val="00C800AA"/>
    <w:rsid w:val="00C8741D"/>
    <w:rsid w:val="00C903DD"/>
    <w:rsid w:val="00C928F5"/>
    <w:rsid w:val="00C929EC"/>
    <w:rsid w:val="00C95160"/>
    <w:rsid w:val="00CA1561"/>
    <w:rsid w:val="00CA3AEE"/>
    <w:rsid w:val="00CA4814"/>
    <w:rsid w:val="00CA6D9B"/>
    <w:rsid w:val="00CA7452"/>
    <w:rsid w:val="00CB087B"/>
    <w:rsid w:val="00CB3B28"/>
    <w:rsid w:val="00CC282F"/>
    <w:rsid w:val="00CC6B49"/>
    <w:rsid w:val="00CD0C7D"/>
    <w:rsid w:val="00CD5FD4"/>
    <w:rsid w:val="00CE133E"/>
    <w:rsid w:val="00CE15EF"/>
    <w:rsid w:val="00CE3B5B"/>
    <w:rsid w:val="00CE7F10"/>
    <w:rsid w:val="00CF4817"/>
    <w:rsid w:val="00CF54FA"/>
    <w:rsid w:val="00D027F4"/>
    <w:rsid w:val="00D02DFD"/>
    <w:rsid w:val="00D0567B"/>
    <w:rsid w:val="00D15EA8"/>
    <w:rsid w:val="00D26D14"/>
    <w:rsid w:val="00D300EE"/>
    <w:rsid w:val="00D36A10"/>
    <w:rsid w:val="00D437ED"/>
    <w:rsid w:val="00D503D2"/>
    <w:rsid w:val="00D52015"/>
    <w:rsid w:val="00D60400"/>
    <w:rsid w:val="00D61672"/>
    <w:rsid w:val="00D63240"/>
    <w:rsid w:val="00D666D8"/>
    <w:rsid w:val="00D6673F"/>
    <w:rsid w:val="00D70B08"/>
    <w:rsid w:val="00D724A0"/>
    <w:rsid w:val="00D73807"/>
    <w:rsid w:val="00D809ED"/>
    <w:rsid w:val="00D80B63"/>
    <w:rsid w:val="00D83523"/>
    <w:rsid w:val="00D85A65"/>
    <w:rsid w:val="00D94668"/>
    <w:rsid w:val="00D97F3B"/>
    <w:rsid w:val="00DA09C9"/>
    <w:rsid w:val="00DB4546"/>
    <w:rsid w:val="00DB459D"/>
    <w:rsid w:val="00DD0C2B"/>
    <w:rsid w:val="00DD1B94"/>
    <w:rsid w:val="00DE25CF"/>
    <w:rsid w:val="00DE27AA"/>
    <w:rsid w:val="00DF3B7C"/>
    <w:rsid w:val="00DF573A"/>
    <w:rsid w:val="00DF5C3C"/>
    <w:rsid w:val="00E00B3B"/>
    <w:rsid w:val="00E033A0"/>
    <w:rsid w:val="00E04230"/>
    <w:rsid w:val="00E04257"/>
    <w:rsid w:val="00E10B3C"/>
    <w:rsid w:val="00E11846"/>
    <w:rsid w:val="00E1187A"/>
    <w:rsid w:val="00E1193F"/>
    <w:rsid w:val="00E146F0"/>
    <w:rsid w:val="00E20279"/>
    <w:rsid w:val="00E20F90"/>
    <w:rsid w:val="00E24227"/>
    <w:rsid w:val="00E25134"/>
    <w:rsid w:val="00E31544"/>
    <w:rsid w:val="00E34D3C"/>
    <w:rsid w:val="00E40483"/>
    <w:rsid w:val="00E41CF9"/>
    <w:rsid w:val="00E50D79"/>
    <w:rsid w:val="00E51CEB"/>
    <w:rsid w:val="00E52AC2"/>
    <w:rsid w:val="00E55DD6"/>
    <w:rsid w:val="00E56BC5"/>
    <w:rsid w:val="00E668EB"/>
    <w:rsid w:val="00E707BD"/>
    <w:rsid w:val="00E73620"/>
    <w:rsid w:val="00E73FA6"/>
    <w:rsid w:val="00E80962"/>
    <w:rsid w:val="00E84753"/>
    <w:rsid w:val="00E849BC"/>
    <w:rsid w:val="00E94869"/>
    <w:rsid w:val="00E94E30"/>
    <w:rsid w:val="00E97187"/>
    <w:rsid w:val="00EA15C8"/>
    <w:rsid w:val="00EA304E"/>
    <w:rsid w:val="00EA37D0"/>
    <w:rsid w:val="00EA7428"/>
    <w:rsid w:val="00EB4F6E"/>
    <w:rsid w:val="00EB7DDB"/>
    <w:rsid w:val="00EC3788"/>
    <w:rsid w:val="00EC531B"/>
    <w:rsid w:val="00EC6742"/>
    <w:rsid w:val="00ED2304"/>
    <w:rsid w:val="00EF380F"/>
    <w:rsid w:val="00F11D6A"/>
    <w:rsid w:val="00F17DD6"/>
    <w:rsid w:val="00F2056A"/>
    <w:rsid w:val="00F24B1C"/>
    <w:rsid w:val="00F363BE"/>
    <w:rsid w:val="00F421B3"/>
    <w:rsid w:val="00F55D96"/>
    <w:rsid w:val="00F5734F"/>
    <w:rsid w:val="00F57A6C"/>
    <w:rsid w:val="00F57B75"/>
    <w:rsid w:val="00F671D0"/>
    <w:rsid w:val="00F70444"/>
    <w:rsid w:val="00F71D5C"/>
    <w:rsid w:val="00F77D6E"/>
    <w:rsid w:val="00F77E0E"/>
    <w:rsid w:val="00F81704"/>
    <w:rsid w:val="00F83128"/>
    <w:rsid w:val="00F83DD5"/>
    <w:rsid w:val="00F85A16"/>
    <w:rsid w:val="00FA2178"/>
    <w:rsid w:val="00FA412E"/>
    <w:rsid w:val="00FA5B08"/>
    <w:rsid w:val="00FB1C42"/>
    <w:rsid w:val="00FB2CB1"/>
    <w:rsid w:val="00FB3191"/>
    <w:rsid w:val="00FB5A94"/>
    <w:rsid w:val="00FC03C3"/>
    <w:rsid w:val="00FC0A1C"/>
    <w:rsid w:val="00FC34F2"/>
    <w:rsid w:val="00FC4F47"/>
    <w:rsid w:val="00FD265D"/>
    <w:rsid w:val="00FD6D67"/>
    <w:rsid w:val="00FE1A46"/>
    <w:rsid w:val="00FE3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084CB"/>
  <w15:chartTrackingRefBased/>
  <w15:docId w15:val="{5200A7C1-1E8B-4E05-A9D0-7C0F7DBC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F88"/>
    <w:pPr>
      <w:widowControl w:val="0"/>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line="480" w:lineRule="exact"/>
      <w:ind w:right="251" w:firstLine="564"/>
    </w:pPr>
    <w:rPr>
      <w:spacing w:val="24"/>
      <w:kern w:val="16"/>
      <w:szCs w:val="20"/>
    </w:rPr>
  </w:style>
  <w:style w:type="paragraph" w:styleId="a4">
    <w:name w:val="Date"/>
    <w:basedOn w:val="a"/>
    <w:next w:val="a"/>
    <w:pPr>
      <w:jc w:val="right"/>
    </w:pPr>
    <w:rPr>
      <w:sz w:val="32"/>
    </w:rPr>
  </w:style>
  <w:style w:type="paragraph" w:styleId="2">
    <w:name w:val="Body Text Indent 2"/>
    <w:basedOn w:val="a"/>
    <w:pPr>
      <w:spacing w:after="120" w:line="480" w:lineRule="atLeast"/>
      <w:ind w:right="1134" w:firstLineChars="200" w:firstLine="736"/>
      <w:jc w:val="both"/>
    </w:pPr>
    <w:rPr>
      <w:spacing w:val="24"/>
      <w:kern w:val="16"/>
      <w:sz w:val="32"/>
    </w:rPr>
  </w:style>
  <w:style w:type="paragraph" w:styleId="Web">
    <w:name w:val="Normal (Web)"/>
    <w:basedOn w:val="a"/>
    <w:rsid w:val="0031046D"/>
    <w:pPr>
      <w:widowControl/>
      <w:spacing w:before="100" w:beforeAutospacing="1" w:after="100" w:afterAutospacing="1"/>
    </w:pPr>
    <w:rPr>
      <w:rFonts w:ascii="新細明體" w:eastAsia="新細明體" w:hAnsi="新細明體" w:cs="新細明體"/>
      <w:kern w:val="0"/>
      <w:sz w:val="24"/>
    </w:rPr>
  </w:style>
  <w:style w:type="character" w:customStyle="1" w:styleId="color11">
    <w:name w:val="color_11"/>
    <w:basedOn w:val="a0"/>
    <w:rsid w:val="00D300EE"/>
  </w:style>
  <w:style w:type="paragraph" w:styleId="a5">
    <w:name w:val="Balloon Text"/>
    <w:basedOn w:val="a"/>
    <w:semiHidden/>
    <w:rsid w:val="00A67B1C"/>
    <w:rPr>
      <w:rFonts w:ascii="Arial" w:eastAsia="新細明體" w:hAnsi="Arial"/>
      <w:sz w:val="18"/>
      <w:szCs w:val="18"/>
    </w:rPr>
  </w:style>
  <w:style w:type="paragraph" w:styleId="a6">
    <w:name w:val="header"/>
    <w:basedOn w:val="a"/>
    <w:link w:val="a7"/>
    <w:rsid w:val="00673B95"/>
    <w:pPr>
      <w:tabs>
        <w:tab w:val="center" w:pos="4153"/>
        <w:tab w:val="right" w:pos="8306"/>
      </w:tabs>
      <w:snapToGrid w:val="0"/>
    </w:pPr>
    <w:rPr>
      <w:sz w:val="20"/>
      <w:szCs w:val="20"/>
    </w:rPr>
  </w:style>
  <w:style w:type="character" w:customStyle="1" w:styleId="a7">
    <w:name w:val="頁首 字元"/>
    <w:link w:val="a6"/>
    <w:rsid w:val="00673B95"/>
    <w:rPr>
      <w:rFonts w:eastAsia="標楷體"/>
      <w:kern w:val="2"/>
    </w:rPr>
  </w:style>
  <w:style w:type="paragraph" w:styleId="a8">
    <w:name w:val="footer"/>
    <w:basedOn w:val="a"/>
    <w:link w:val="a9"/>
    <w:uiPriority w:val="99"/>
    <w:rsid w:val="00673B95"/>
    <w:pPr>
      <w:tabs>
        <w:tab w:val="center" w:pos="4153"/>
        <w:tab w:val="right" w:pos="8306"/>
      </w:tabs>
      <w:snapToGrid w:val="0"/>
    </w:pPr>
    <w:rPr>
      <w:sz w:val="20"/>
      <w:szCs w:val="20"/>
    </w:rPr>
  </w:style>
  <w:style w:type="character" w:customStyle="1" w:styleId="a9">
    <w:name w:val="頁尾 字元"/>
    <w:link w:val="a8"/>
    <w:uiPriority w:val="99"/>
    <w:rsid w:val="00673B95"/>
    <w:rPr>
      <w:rFonts w:eastAsia="標楷體"/>
      <w:kern w:val="2"/>
    </w:rPr>
  </w:style>
  <w:style w:type="character" w:styleId="aa">
    <w:name w:val="Hyperlink"/>
    <w:uiPriority w:val="99"/>
    <w:unhideWhenUsed/>
    <w:rsid w:val="00B62879"/>
    <w:rPr>
      <w:color w:val="0000FF"/>
      <w:u w:val="single"/>
    </w:rPr>
  </w:style>
  <w:style w:type="table" w:styleId="ab">
    <w:name w:val="Table Grid"/>
    <w:basedOn w:val="a1"/>
    <w:rsid w:val="00F5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rsid w:val="0006766D"/>
    <w:pPr>
      <w:numPr>
        <w:numId w:val="17"/>
      </w:numPr>
      <w:tabs>
        <w:tab w:val="num" w:pos="750"/>
      </w:tabs>
      <w:ind w:left="750" w:hanging="750"/>
    </w:pPr>
    <w:rPr>
      <w:rFonts w:eastAsia="新細明體"/>
      <w:color w:val="000000"/>
      <w:sz w:val="24"/>
    </w:rPr>
  </w:style>
  <w:style w:type="paragraph" w:customStyle="1" w:styleId="4">
    <w:name w:val="樣式4"/>
    <w:basedOn w:val="a"/>
    <w:rsid w:val="0006766D"/>
    <w:pPr>
      <w:numPr>
        <w:ilvl w:val="1"/>
        <w:numId w:val="17"/>
      </w:numPr>
      <w:tabs>
        <w:tab w:val="num" w:pos="960"/>
      </w:tabs>
      <w:ind w:left="960" w:hanging="480"/>
    </w:pPr>
    <w:rPr>
      <w:rFonts w:eastAsia="新細明體"/>
      <w:color w:val="000000"/>
      <w:sz w:val="24"/>
    </w:rPr>
  </w:style>
  <w:style w:type="paragraph" w:styleId="ac">
    <w:name w:val="List Paragraph"/>
    <w:basedOn w:val="a"/>
    <w:uiPriority w:val="34"/>
    <w:qFormat/>
    <w:rsid w:val="00E20F9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94622">
      <w:bodyDiv w:val="1"/>
      <w:marLeft w:val="0"/>
      <w:marRight w:val="0"/>
      <w:marTop w:val="0"/>
      <w:marBottom w:val="0"/>
      <w:divBdr>
        <w:top w:val="none" w:sz="0" w:space="0" w:color="auto"/>
        <w:left w:val="none" w:sz="0" w:space="0" w:color="auto"/>
        <w:bottom w:val="none" w:sz="0" w:space="0" w:color="auto"/>
        <w:right w:val="none" w:sz="0" w:space="0" w:color="auto"/>
      </w:divBdr>
    </w:div>
    <w:div w:id="684090720">
      <w:bodyDiv w:val="1"/>
      <w:marLeft w:val="0"/>
      <w:marRight w:val="0"/>
      <w:marTop w:val="0"/>
      <w:marBottom w:val="0"/>
      <w:divBdr>
        <w:top w:val="none" w:sz="0" w:space="0" w:color="auto"/>
        <w:left w:val="none" w:sz="0" w:space="0" w:color="auto"/>
        <w:bottom w:val="none" w:sz="0" w:space="0" w:color="auto"/>
        <w:right w:val="none" w:sz="0" w:space="0" w:color="auto"/>
      </w:divBdr>
    </w:div>
    <w:div w:id="1215629123">
      <w:bodyDiv w:val="1"/>
      <w:marLeft w:val="0"/>
      <w:marRight w:val="0"/>
      <w:marTop w:val="0"/>
      <w:marBottom w:val="0"/>
      <w:divBdr>
        <w:top w:val="none" w:sz="0" w:space="0" w:color="auto"/>
        <w:left w:val="none" w:sz="0" w:space="0" w:color="auto"/>
        <w:bottom w:val="none" w:sz="0" w:space="0" w:color="auto"/>
        <w:right w:val="none" w:sz="0" w:space="0" w:color="auto"/>
      </w:divBdr>
    </w:div>
    <w:div w:id="1733036385">
      <w:bodyDiv w:val="1"/>
      <w:marLeft w:val="0"/>
      <w:marRight w:val="0"/>
      <w:marTop w:val="0"/>
      <w:marBottom w:val="0"/>
      <w:divBdr>
        <w:top w:val="none" w:sz="0" w:space="0" w:color="auto"/>
        <w:left w:val="none" w:sz="0" w:space="0" w:color="auto"/>
        <w:bottom w:val="none" w:sz="0" w:space="0" w:color="auto"/>
        <w:right w:val="none" w:sz="0" w:space="0" w:color="auto"/>
      </w:divBdr>
      <w:divsChild>
        <w:div w:id="335839203">
          <w:marLeft w:val="0"/>
          <w:marRight w:val="0"/>
          <w:marTop w:val="0"/>
          <w:marBottom w:val="0"/>
          <w:divBdr>
            <w:top w:val="none" w:sz="0" w:space="0" w:color="auto"/>
            <w:left w:val="none" w:sz="0" w:space="0" w:color="auto"/>
            <w:bottom w:val="none" w:sz="0" w:space="0" w:color="auto"/>
            <w:right w:val="none" w:sz="0" w:space="0" w:color="auto"/>
          </w:divBdr>
        </w:div>
        <w:div w:id="935744257">
          <w:marLeft w:val="0"/>
          <w:marRight w:val="0"/>
          <w:marTop w:val="0"/>
          <w:marBottom w:val="0"/>
          <w:divBdr>
            <w:top w:val="none" w:sz="0" w:space="0" w:color="auto"/>
            <w:left w:val="none" w:sz="0" w:space="0" w:color="auto"/>
            <w:bottom w:val="none" w:sz="0" w:space="0" w:color="auto"/>
            <w:right w:val="none" w:sz="0" w:space="0" w:color="auto"/>
          </w:divBdr>
        </w:div>
        <w:div w:id="1542861807">
          <w:marLeft w:val="0"/>
          <w:marRight w:val="0"/>
          <w:marTop w:val="0"/>
          <w:marBottom w:val="0"/>
          <w:divBdr>
            <w:top w:val="none" w:sz="0" w:space="0" w:color="auto"/>
            <w:left w:val="none" w:sz="0" w:space="0" w:color="auto"/>
            <w:bottom w:val="none" w:sz="0" w:space="0" w:color="auto"/>
            <w:right w:val="none" w:sz="0" w:space="0" w:color="auto"/>
          </w:divBdr>
        </w:div>
        <w:div w:id="198072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831B-7FEE-42F8-9B9F-D80EC859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6</Pages>
  <Words>360</Words>
  <Characters>2054</Characters>
  <Application>Microsoft Office Word</Application>
  <DocSecurity>0</DocSecurity>
  <Lines>17</Lines>
  <Paragraphs>4</Paragraphs>
  <ScaleCrop>false</ScaleCrop>
  <Company>花蓮縣議會</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花蓮縣議會第十五屆第六次定期大會考察報告      農業：一</dc:title>
  <dc:subject/>
  <dc:creator>hlcc</dc:creator>
  <cp:keywords/>
  <cp:lastModifiedBy>議一 花</cp:lastModifiedBy>
  <cp:revision>36</cp:revision>
  <cp:lastPrinted>2025-06-19T03:35:00Z</cp:lastPrinted>
  <dcterms:created xsi:type="dcterms:W3CDTF">2024-07-15T03:51:00Z</dcterms:created>
  <dcterms:modified xsi:type="dcterms:W3CDTF">2025-06-19T09:27:00Z</dcterms:modified>
</cp:coreProperties>
</file>