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32D1" w14:textId="47210F3D" w:rsidR="00F71AFC" w:rsidRPr="00162E3B" w:rsidRDefault="00F71AFC" w:rsidP="00162E3B">
      <w:pPr>
        <w:pStyle w:val="a8"/>
      </w:pPr>
      <w:r w:rsidRPr="00162E3B">
        <w:rPr>
          <w:rFonts w:hint="eastAsia"/>
        </w:rPr>
        <w:t>附件二</w:t>
      </w:r>
    </w:p>
    <w:p w14:paraId="5A8955CE" w14:textId="4C31E52E" w:rsidR="005C4761" w:rsidRPr="00273693" w:rsidRDefault="005C4761" w:rsidP="00273693">
      <w:pPr>
        <w:pStyle w:val="a8"/>
        <w:jc w:val="center"/>
        <w:rPr>
          <w:sz w:val="28"/>
          <w:szCs w:val="28"/>
        </w:rPr>
      </w:pPr>
      <w:r w:rsidRPr="00724F6F">
        <w:rPr>
          <w:rFonts w:hint="eastAsia"/>
          <w:b/>
          <w:bCs w:val="0"/>
          <w:sz w:val="28"/>
          <w:szCs w:val="28"/>
        </w:rPr>
        <w:t>花蓮縣水泥窯協同處理廢棄物</w:t>
      </w:r>
      <w:r w:rsidR="00E5756D" w:rsidRPr="00724F6F">
        <w:rPr>
          <w:rFonts w:hint="eastAsia"/>
          <w:b/>
          <w:bCs w:val="0"/>
          <w:sz w:val="28"/>
          <w:szCs w:val="28"/>
        </w:rPr>
        <w:t>設施營運</w:t>
      </w:r>
      <w:r w:rsidR="00921913" w:rsidRPr="00724F6F">
        <w:rPr>
          <w:rFonts w:hint="eastAsia"/>
          <w:b/>
          <w:bCs w:val="0"/>
          <w:sz w:val="28"/>
          <w:szCs w:val="28"/>
        </w:rPr>
        <w:t>期</w:t>
      </w:r>
      <w:r w:rsidRPr="00724F6F">
        <w:rPr>
          <w:rFonts w:hint="eastAsia"/>
          <w:b/>
          <w:bCs w:val="0"/>
          <w:sz w:val="28"/>
          <w:szCs w:val="28"/>
        </w:rPr>
        <w:t>提供回饋金自治條例</w:t>
      </w:r>
      <w:r w:rsidRPr="00724F6F">
        <w:rPr>
          <w:b/>
          <w:bCs w:val="0"/>
          <w:sz w:val="28"/>
          <w:szCs w:val="28"/>
        </w:rPr>
        <w:t>草案</w:t>
      </w:r>
      <w:r w:rsidR="00042D29">
        <w:rPr>
          <w:rFonts w:hint="eastAsia"/>
        </w:rPr>
        <w:t>小組審查意見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5"/>
        <w:gridCol w:w="4825"/>
      </w:tblGrid>
      <w:tr w:rsidR="005C4761" w:rsidRPr="002903F6" w14:paraId="45D50CE0" w14:textId="77777777" w:rsidTr="00724F6F">
        <w:trPr>
          <w:cantSplit/>
          <w:trHeight w:val="450"/>
          <w:tblHeader/>
          <w:jc w:val="center"/>
        </w:trPr>
        <w:tc>
          <w:tcPr>
            <w:tcW w:w="4815" w:type="dxa"/>
            <w:shd w:val="clear" w:color="auto" w:fill="D9D9D9"/>
          </w:tcPr>
          <w:p w14:paraId="61ADB399" w14:textId="77777777" w:rsidR="005C4761" w:rsidRPr="00724F6F" w:rsidRDefault="005C4761" w:rsidP="00A34117">
            <w:pPr>
              <w:pStyle w:val="a9"/>
              <w:jc w:val="center"/>
              <w:rPr>
                <w:b/>
                <w:bCs/>
                <w:color w:val="000000" w:themeColor="text1"/>
                <w:sz w:val="28"/>
                <w:szCs w:val="28"/>
                <w:shd w:val="pct15" w:color="auto" w:fill="FFFFFF"/>
              </w:rPr>
            </w:pPr>
            <w:bookmarkStart w:id="0" w:name="_Hlk75437439"/>
            <w:r w:rsidRPr="00724F6F">
              <w:rPr>
                <w:b/>
                <w:bCs/>
                <w:color w:val="000000" w:themeColor="text1"/>
                <w:sz w:val="28"/>
                <w:szCs w:val="28"/>
                <w:shd w:val="pct15" w:color="auto" w:fill="FFFFFF"/>
              </w:rPr>
              <w:t>條文</w:t>
            </w:r>
          </w:p>
        </w:tc>
        <w:tc>
          <w:tcPr>
            <w:tcW w:w="4825" w:type="dxa"/>
            <w:shd w:val="clear" w:color="auto" w:fill="D9D9D9"/>
          </w:tcPr>
          <w:p w14:paraId="5FCFE6C5" w14:textId="115FEA7E" w:rsidR="005C4761" w:rsidRPr="00724F6F" w:rsidRDefault="0083047B" w:rsidP="00A34117">
            <w:pPr>
              <w:pStyle w:val="a9"/>
              <w:jc w:val="center"/>
              <w:rPr>
                <w:b/>
                <w:bCs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724F6F">
              <w:rPr>
                <w:rFonts w:hint="eastAsia"/>
                <w:b/>
                <w:bCs/>
                <w:color w:val="000000" w:themeColor="text1"/>
                <w:sz w:val="28"/>
                <w:szCs w:val="28"/>
                <w:shd w:val="pct15" w:color="auto" w:fill="FFFFFF"/>
              </w:rPr>
              <w:t>小組審查意見</w:t>
            </w:r>
          </w:p>
        </w:tc>
      </w:tr>
      <w:tr w:rsidR="00312BAD" w:rsidRPr="002C065D" w14:paraId="02BAB3CC" w14:textId="77777777" w:rsidTr="00724F6F">
        <w:trPr>
          <w:trHeight w:val="2421"/>
          <w:jc w:val="center"/>
        </w:trPr>
        <w:tc>
          <w:tcPr>
            <w:tcW w:w="4815" w:type="dxa"/>
          </w:tcPr>
          <w:p w14:paraId="0AFB5F19" w14:textId="7D8C10AA" w:rsidR="005C4761" w:rsidRPr="002C065D" w:rsidRDefault="005C4761" w:rsidP="00F15466">
            <w:pPr>
              <w:pStyle w:val="a9"/>
              <w:numPr>
                <w:ilvl w:val="0"/>
                <w:numId w:val="13"/>
              </w:numPr>
              <w:ind w:left="254" w:hanging="284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花蓮縣</w:t>
            </w:r>
            <w:r w:rsidR="00D626A8" w:rsidRPr="002C065D">
              <w:rPr>
                <w:rFonts w:hint="eastAsia"/>
                <w:color w:val="000000" w:themeColor="text1"/>
                <w:sz w:val="28"/>
                <w:szCs w:val="28"/>
              </w:rPr>
              <w:t>政府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（以下簡稱本</w:t>
            </w:r>
            <w:r w:rsidR="00D626A8" w:rsidRPr="002C065D">
              <w:rPr>
                <w:rFonts w:hint="eastAsia"/>
                <w:color w:val="000000" w:themeColor="text1"/>
                <w:sz w:val="28"/>
                <w:szCs w:val="28"/>
              </w:rPr>
              <w:t>府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）為積極推動妥善自主處理</w:t>
            </w:r>
            <w:r w:rsidRPr="00B4582E">
              <w:rPr>
                <w:rFonts w:hint="eastAsia"/>
                <w:color w:val="000000" w:themeColor="text1"/>
                <w:sz w:val="28"/>
                <w:szCs w:val="28"/>
                <w:u w:val="single"/>
              </w:rPr>
              <w:t>廢棄物處理計畫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，就花蓮縣</w:t>
            </w:r>
            <w:r w:rsidR="00051440" w:rsidRPr="002C065D">
              <w:rPr>
                <w:rFonts w:hint="eastAsia"/>
                <w:color w:val="000000" w:themeColor="text1"/>
                <w:sz w:val="28"/>
                <w:szCs w:val="28"/>
              </w:rPr>
              <w:t>(</w:t>
            </w:r>
            <w:r w:rsidR="00051440" w:rsidRPr="002C065D">
              <w:rPr>
                <w:rFonts w:hint="eastAsia"/>
                <w:color w:val="000000" w:themeColor="text1"/>
                <w:sz w:val="28"/>
                <w:szCs w:val="28"/>
              </w:rPr>
              <w:t>以下簡稱本縣</w:t>
            </w:r>
            <w:r w:rsidR="00051440" w:rsidRPr="002C065D">
              <w:rPr>
                <w:rFonts w:hint="eastAsia"/>
                <w:color w:val="000000" w:themeColor="text1"/>
                <w:sz w:val="28"/>
                <w:szCs w:val="28"/>
              </w:rPr>
              <w:t>)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水泥窯協同處理廢棄物設施之</w:t>
            </w:r>
            <w:r w:rsidR="00A57995" w:rsidRPr="002C065D">
              <w:rPr>
                <w:rFonts w:hint="eastAsia"/>
                <w:color w:val="000000" w:themeColor="text1"/>
                <w:sz w:val="28"/>
                <w:szCs w:val="28"/>
              </w:rPr>
              <w:t>相關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地區</w:t>
            </w:r>
            <w:r w:rsidR="007E0A98" w:rsidRPr="002C065D">
              <w:rPr>
                <w:rFonts w:hint="eastAsia"/>
                <w:color w:val="000000" w:themeColor="text1"/>
                <w:sz w:val="28"/>
                <w:szCs w:val="28"/>
              </w:rPr>
              <w:t>於營運</w:t>
            </w:r>
            <w:r w:rsidR="004E3E12" w:rsidRPr="002C065D">
              <w:rPr>
                <w:rFonts w:hint="eastAsia"/>
                <w:color w:val="000000" w:themeColor="text1"/>
                <w:sz w:val="28"/>
                <w:szCs w:val="28"/>
              </w:rPr>
              <w:t>期</w:t>
            </w:r>
            <w:r w:rsidR="007E0A98" w:rsidRPr="002C065D">
              <w:rPr>
                <w:rFonts w:hint="eastAsia"/>
                <w:color w:val="000000" w:themeColor="text1"/>
                <w:sz w:val="28"/>
                <w:szCs w:val="28"/>
              </w:rPr>
              <w:t>提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供回饋金，特制定本自治條例。</w:t>
            </w:r>
          </w:p>
          <w:p w14:paraId="195BCA24" w14:textId="59308914" w:rsidR="005C4761" w:rsidRPr="002C065D" w:rsidRDefault="005C4761" w:rsidP="00F15466">
            <w:pPr>
              <w:pStyle w:val="a9"/>
              <w:ind w:leftChars="106" w:left="254" w:firstLineChars="177" w:firstLine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本自治條例未規定者，適用其他有</w:t>
            </w:r>
            <w:r w:rsidR="00DC2CEF" w:rsidRPr="002C065D">
              <w:rPr>
                <w:rFonts w:hint="eastAsia"/>
                <w:color w:val="000000" w:themeColor="text1"/>
                <w:sz w:val="28"/>
                <w:szCs w:val="28"/>
              </w:rPr>
              <w:t>關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法令之規定。</w:t>
            </w:r>
          </w:p>
        </w:tc>
        <w:tc>
          <w:tcPr>
            <w:tcW w:w="4825" w:type="dxa"/>
          </w:tcPr>
          <w:p w14:paraId="7767E383" w14:textId="0F283AB5" w:rsidR="00EA073C" w:rsidRPr="002C065D" w:rsidRDefault="002E301F" w:rsidP="0083047B">
            <w:pPr>
              <w:pStyle w:val="a9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EE6347" w:rsidRPr="002C065D"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修改</w:t>
            </w:r>
            <w:r w:rsidRPr="002C065D"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)</w:t>
            </w:r>
          </w:p>
          <w:p w14:paraId="438BED47" w14:textId="77777777" w:rsidR="00355204" w:rsidRPr="002C065D" w:rsidRDefault="0083047B" w:rsidP="00355204">
            <w:pPr>
              <w:pStyle w:val="a9"/>
              <w:ind w:left="294" w:hangingChars="105" w:hanging="294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第一條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ab/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花蓮縣政府（以下簡稱本府）為積極推動妥善自主處理</w:t>
            </w:r>
            <w:r w:rsidRPr="002C065D">
              <w:rPr>
                <w:rFonts w:hint="eastAsia"/>
                <w:b/>
                <w:bCs/>
                <w:color w:val="FF0000"/>
                <w:sz w:val="28"/>
                <w:szCs w:val="28"/>
                <w:u w:val="single"/>
              </w:rPr>
              <w:t>廢棄物計畫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，就花蓮縣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(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以下簡稱本縣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)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水泥窯協同處理廢棄物設施之相關地區於營運期提供回饋金，特制定本自治條例。</w:t>
            </w:r>
          </w:p>
          <w:p w14:paraId="7166759B" w14:textId="4E2D8674" w:rsidR="0083047B" w:rsidRPr="002C065D" w:rsidRDefault="0083047B" w:rsidP="00355204">
            <w:pPr>
              <w:pStyle w:val="a9"/>
              <w:ind w:leftChars="105" w:left="252" w:firstLineChars="177" w:firstLine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本自治條例未規定者，適用其他有關法令之規定。</w:t>
            </w:r>
          </w:p>
        </w:tc>
      </w:tr>
      <w:tr w:rsidR="00312BAD" w:rsidRPr="002C065D" w14:paraId="23960F47" w14:textId="77777777" w:rsidTr="00724F6F">
        <w:trPr>
          <w:trHeight w:val="1694"/>
          <w:jc w:val="center"/>
        </w:trPr>
        <w:tc>
          <w:tcPr>
            <w:tcW w:w="4815" w:type="dxa"/>
          </w:tcPr>
          <w:p w14:paraId="4F904F95" w14:textId="51822DC1" w:rsidR="005C4761" w:rsidRPr="002C065D" w:rsidRDefault="005C4761" w:rsidP="00F15466">
            <w:pPr>
              <w:pStyle w:val="a9"/>
              <w:numPr>
                <w:ilvl w:val="0"/>
                <w:numId w:val="13"/>
              </w:numPr>
              <w:ind w:left="254" w:hanging="254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前條所稱花蓮縣水泥窯協同</w:t>
            </w:r>
            <w:r w:rsidR="00DC2CEF" w:rsidRPr="002C065D">
              <w:rPr>
                <w:rFonts w:hint="eastAsia"/>
                <w:color w:val="000000" w:themeColor="text1"/>
                <w:sz w:val="28"/>
                <w:szCs w:val="28"/>
              </w:rPr>
              <w:t>處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理廢棄物設施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(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以下</w:t>
            </w:r>
            <w:r w:rsidR="00051440" w:rsidRPr="002C065D">
              <w:rPr>
                <w:rFonts w:hint="eastAsia"/>
                <w:color w:val="000000" w:themeColor="text1"/>
                <w:sz w:val="28"/>
                <w:szCs w:val="28"/>
              </w:rPr>
              <w:t>簡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稱協同處理設施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)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，係指民間機構依促進民間參與公共建設法與本府簽訂投資契約</w:t>
            </w:r>
            <w:r w:rsidR="00F77DB8" w:rsidRPr="002C065D">
              <w:rPr>
                <w:rFonts w:hint="eastAsia"/>
                <w:color w:val="000000" w:themeColor="text1"/>
                <w:sz w:val="28"/>
                <w:szCs w:val="28"/>
              </w:rPr>
              <w:t>興建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之協同處理設施。</w:t>
            </w:r>
          </w:p>
        </w:tc>
        <w:tc>
          <w:tcPr>
            <w:tcW w:w="4825" w:type="dxa"/>
          </w:tcPr>
          <w:p w14:paraId="6E49E2FE" w14:textId="372A65DD" w:rsidR="005C4761" w:rsidRPr="002C065D" w:rsidRDefault="00355204" w:rsidP="00A34117">
            <w:pPr>
              <w:pStyle w:val="a9"/>
              <w:jc w:val="both"/>
              <w:rPr>
                <w:color w:val="000000" w:themeColor="text1"/>
                <w:sz w:val="28"/>
                <w:szCs w:val="28"/>
              </w:rPr>
            </w:pPr>
            <w:r w:rsidRPr="00B4582E">
              <w:rPr>
                <w:rFonts w:hint="eastAsia"/>
                <w:color w:val="FF0000"/>
                <w:sz w:val="28"/>
                <w:szCs w:val="28"/>
              </w:rPr>
              <w:t>無意見</w:t>
            </w:r>
          </w:p>
        </w:tc>
      </w:tr>
      <w:tr w:rsidR="00312BAD" w:rsidRPr="002C065D" w14:paraId="467E00E9" w14:textId="77777777" w:rsidTr="00724F6F">
        <w:trPr>
          <w:trHeight w:val="624"/>
          <w:jc w:val="center"/>
        </w:trPr>
        <w:tc>
          <w:tcPr>
            <w:tcW w:w="4815" w:type="dxa"/>
          </w:tcPr>
          <w:p w14:paraId="1F6D0050" w14:textId="7530EF97" w:rsidR="00DD5239" w:rsidRPr="002C065D" w:rsidRDefault="00DD5239" w:rsidP="00DD5239">
            <w:pPr>
              <w:widowControl/>
              <w:adjustRightInd w:val="0"/>
              <w:snapToGrid w:val="0"/>
              <w:ind w:left="288" w:hangingChars="103" w:hanging="288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</w:pPr>
            <w:r w:rsidRPr="002C065D"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  <w:t xml:space="preserve">第三條  </w:t>
            </w:r>
            <w:r w:rsidR="008120EE" w:rsidRPr="002C065D"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8"/>
              </w:rPr>
              <w:t>第一條</w:t>
            </w:r>
            <w:r w:rsidRPr="002C065D"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  <w:t>所稱相關地區如下：</w:t>
            </w:r>
          </w:p>
          <w:p w14:paraId="33B1C645" w14:textId="2BABEE62" w:rsidR="00DD5239" w:rsidRPr="002C065D" w:rsidRDefault="00DD5239" w:rsidP="00F15466">
            <w:pPr>
              <w:widowControl/>
              <w:adjustRightInd w:val="0"/>
              <w:snapToGrid w:val="0"/>
              <w:ind w:leftChars="106" w:left="750" w:hangingChars="177" w:hanging="4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</w:pPr>
            <w:r w:rsidRPr="002C065D"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  <w:t>一、當地鄉(鎮、市)：指</w:t>
            </w:r>
            <w:r w:rsidR="00312BAD" w:rsidRPr="002C06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協同處理設施</w:t>
            </w:r>
            <w:r w:rsidRPr="002C065D"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  <w:t>所在地之鄉(鎮、市)。</w:t>
            </w:r>
          </w:p>
          <w:p w14:paraId="7C798C5F" w14:textId="7DE4E716" w:rsidR="005C4761" w:rsidRPr="002C065D" w:rsidRDefault="00DD5239" w:rsidP="00F15466">
            <w:pPr>
              <w:widowControl/>
              <w:adjustRightInd w:val="0"/>
              <w:snapToGrid w:val="0"/>
              <w:ind w:leftChars="106" w:left="750" w:hangingChars="177" w:hanging="4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</w:pPr>
            <w:r w:rsidRPr="002C065D"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  <w:t>二、當地村里：指</w:t>
            </w:r>
            <w:r w:rsidR="00312BAD" w:rsidRPr="002C06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協同處理設施</w:t>
            </w:r>
            <w:r w:rsidRPr="002C065D"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8"/>
              </w:rPr>
              <w:t>所在地之行政村里。</w:t>
            </w:r>
          </w:p>
          <w:p w14:paraId="4ED4EAF0" w14:textId="2C8B8087" w:rsidR="00C40321" w:rsidRPr="002C065D" w:rsidRDefault="00C40321" w:rsidP="00F15466">
            <w:pPr>
              <w:widowControl/>
              <w:adjustRightInd w:val="0"/>
              <w:snapToGrid w:val="0"/>
              <w:ind w:leftChars="106" w:left="750" w:hangingChars="177" w:hanging="496"/>
              <w:jc w:val="both"/>
              <w:rPr>
                <w:rFonts w:ascii="標楷體" w:hAnsi="標楷體"/>
                <w:color w:val="000000" w:themeColor="text1"/>
                <w:sz w:val="28"/>
                <w:szCs w:val="28"/>
              </w:rPr>
            </w:pPr>
            <w:r w:rsidRPr="002C06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三、</w:t>
            </w:r>
            <w:r w:rsidRPr="002C065D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縣轄相鄰村里：指花蓮縣轄內與</w:t>
            </w:r>
            <w:r w:rsidRPr="002C065D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當地村里緊鄰之行政村里。</w:t>
            </w:r>
          </w:p>
        </w:tc>
        <w:tc>
          <w:tcPr>
            <w:tcW w:w="4825" w:type="dxa"/>
          </w:tcPr>
          <w:p w14:paraId="2F32AF5B" w14:textId="3A41BFBD" w:rsidR="005C4761" w:rsidRPr="002C065D" w:rsidRDefault="00355204" w:rsidP="005C4761">
            <w:pPr>
              <w:pStyle w:val="a9"/>
              <w:jc w:val="both"/>
              <w:rPr>
                <w:color w:val="000000" w:themeColor="text1"/>
                <w:sz w:val="28"/>
                <w:szCs w:val="28"/>
              </w:rPr>
            </w:pPr>
            <w:r w:rsidRPr="00B4582E">
              <w:rPr>
                <w:rFonts w:hint="eastAsia"/>
                <w:color w:val="FF0000"/>
                <w:sz w:val="28"/>
                <w:szCs w:val="28"/>
              </w:rPr>
              <w:t>無意見</w:t>
            </w:r>
          </w:p>
        </w:tc>
      </w:tr>
      <w:tr w:rsidR="00312BAD" w:rsidRPr="002C065D" w14:paraId="37BF719E" w14:textId="77777777" w:rsidTr="00724F6F">
        <w:trPr>
          <w:trHeight w:val="981"/>
          <w:jc w:val="center"/>
        </w:trPr>
        <w:tc>
          <w:tcPr>
            <w:tcW w:w="4815" w:type="dxa"/>
          </w:tcPr>
          <w:p w14:paraId="6AF5D617" w14:textId="7F3ACC39" w:rsidR="005C4761" w:rsidRPr="002C065D" w:rsidRDefault="005C4761" w:rsidP="00F15466">
            <w:pPr>
              <w:pStyle w:val="a9"/>
              <w:numPr>
                <w:ilvl w:val="0"/>
                <w:numId w:val="14"/>
              </w:numPr>
              <w:ind w:left="254" w:hanging="284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回饋金依協同處理設施</w:t>
            </w:r>
            <w:r w:rsidR="00051440" w:rsidRPr="002C065D">
              <w:rPr>
                <w:rFonts w:hint="eastAsia"/>
                <w:color w:val="000000" w:themeColor="text1"/>
                <w:sz w:val="28"/>
                <w:szCs w:val="28"/>
              </w:rPr>
              <w:t>處理廢棄物數量</w:t>
            </w:r>
            <w:r w:rsidR="00EA073C" w:rsidRPr="002C065D">
              <w:rPr>
                <w:rFonts w:hint="eastAsia"/>
                <w:color w:val="000000" w:themeColor="text1"/>
                <w:sz w:val="28"/>
                <w:szCs w:val="28"/>
              </w:rPr>
              <w:t>，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以每公噸新臺幣二</w:t>
            </w:r>
            <w:r w:rsidR="00051440" w:rsidRPr="002C065D">
              <w:rPr>
                <w:rFonts w:hint="eastAsia"/>
                <w:color w:val="000000" w:themeColor="text1"/>
                <w:sz w:val="28"/>
                <w:szCs w:val="28"/>
              </w:rPr>
              <w:t>百元計算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。</w:t>
            </w:r>
          </w:p>
        </w:tc>
        <w:tc>
          <w:tcPr>
            <w:tcW w:w="4825" w:type="dxa"/>
          </w:tcPr>
          <w:p w14:paraId="0202929E" w14:textId="65CC0C3C" w:rsidR="005C4761" w:rsidRPr="002C065D" w:rsidRDefault="00355204" w:rsidP="00355204">
            <w:pPr>
              <w:pStyle w:val="a9"/>
              <w:jc w:val="both"/>
              <w:rPr>
                <w:color w:val="000000" w:themeColor="text1"/>
                <w:sz w:val="28"/>
                <w:szCs w:val="28"/>
              </w:rPr>
            </w:pPr>
            <w:r w:rsidRPr="00B4582E">
              <w:rPr>
                <w:rFonts w:hint="eastAsia"/>
                <w:color w:val="FF0000"/>
                <w:sz w:val="28"/>
                <w:szCs w:val="28"/>
              </w:rPr>
              <w:t>無意見</w:t>
            </w:r>
          </w:p>
        </w:tc>
      </w:tr>
      <w:tr w:rsidR="00312BAD" w:rsidRPr="002C065D" w14:paraId="10435C26" w14:textId="77777777" w:rsidTr="00724F6F">
        <w:trPr>
          <w:trHeight w:val="1968"/>
          <w:jc w:val="center"/>
        </w:trPr>
        <w:tc>
          <w:tcPr>
            <w:tcW w:w="4815" w:type="dxa"/>
          </w:tcPr>
          <w:p w14:paraId="0FE5C0D8" w14:textId="0A711B21" w:rsidR="005C4761" w:rsidRPr="002C065D" w:rsidRDefault="005C4761" w:rsidP="00F15466">
            <w:pPr>
              <w:pStyle w:val="a9"/>
              <w:numPr>
                <w:ilvl w:val="0"/>
                <w:numId w:val="14"/>
              </w:numPr>
              <w:ind w:left="254" w:hanging="284"/>
              <w:rPr>
                <w:color w:val="000000" w:themeColor="text1"/>
                <w:sz w:val="28"/>
                <w:szCs w:val="28"/>
              </w:rPr>
            </w:pPr>
            <w:bookmarkStart w:id="1" w:name="_Hlk155099479"/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回饋金由</w:t>
            </w:r>
            <w:r w:rsidR="001A2927" w:rsidRPr="002C065D">
              <w:rPr>
                <w:rFonts w:hint="eastAsia"/>
                <w:color w:val="000000" w:themeColor="text1"/>
                <w:sz w:val="28"/>
                <w:szCs w:val="28"/>
              </w:rPr>
              <w:t>本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府依協同處理設施營運</w:t>
            </w:r>
            <w:r w:rsidR="004E3E12" w:rsidRPr="002C065D">
              <w:rPr>
                <w:rFonts w:hint="eastAsia"/>
                <w:color w:val="000000" w:themeColor="text1"/>
                <w:sz w:val="28"/>
                <w:szCs w:val="28"/>
              </w:rPr>
              <w:t>期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，循預算程序每年編列之</w:t>
            </w:r>
            <w:r w:rsidR="00F77DB8" w:rsidRPr="002C065D">
              <w:rPr>
                <w:rFonts w:hint="eastAsia"/>
                <w:color w:val="000000" w:themeColor="text1"/>
                <w:sz w:val="28"/>
                <w:szCs w:val="28"/>
              </w:rPr>
              <w:t>，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並</w:t>
            </w:r>
            <w:proofErr w:type="gramStart"/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採</w:t>
            </w:r>
            <w:proofErr w:type="gramEnd"/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收支對列方式納入</w:t>
            </w:r>
            <w:r w:rsidR="00A57995" w:rsidRPr="002C065D">
              <w:rPr>
                <w:rFonts w:hint="eastAsia"/>
                <w:color w:val="000000" w:themeColor="text1"/>
                <w:sz w:val="28"/>
                <w:szCs w:val="28"/>
              </w:rPr>
              <w:t>當地</w:t>
            </w:r>
            <w:r w:rsidR="008120EE" w:rsidRPr="002C065D">
              <w:rPr>
                <w:rFonts w:ascii="標楷體" w:hAnsi="標楷體"/>
                <w:color w:val="000000" w:themeColor="text1"/>
                <w:sz w:val="28"/>
                <w:szCs w:val="28"/>
              </w:rPr>
              <w:t>鄉(鎮、市)</w:t>
            </w:r>
            <w:r w:rsidR="00A57995" w:rsidRPr="002C065D">
              <w:rPr>
                <w:rFonts w:hint="eastAsia"/>
                <w:color w:val="000000" w:themeColor="text1"/>
                <w:sz w:val="28"/>
                <w:szCs w:val="28"/>
              </w:rPr>
              <w:t>公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所預算，定期</w:t>
            </w:r>
            <w:proofErr w:type="gramStart"/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提撥</w:t>
            </w:r>
            <w:proofErr w:type="gramEnd"/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至</w:t>
            </w:r>
            <w:r w:rsidR="00A57995" w:rsidRPr="002C065D">
              <w:rPr>
                <w:rFonts w:hint="eastAsia"/>
                <w:color w:val="000000" w:themeColor="text1"/>
                <w:sz w:val="28"/>
                <w:szCs w:val="28"/>
              </w:rPr>
              <w:t>當地</w:t>
            </w:r>
            <w:r w:rsidR="008120EE" w:rsidRPr="002C065D">
              <w:rPr>
                <w:rFonts w:ascii="標楷體" w:hAnsi="標楷體"/>
                <w:color w:val="000000" w:themeColor="text1"/>
                <w:sz w:val="28"/>
                <w:szCs w:val="28"/>
              </w:rPr>
              <w:t>鄉(鎮、市)</w:t>
            </w:r>
            <w:r w:rsidR="001C0973" w:rsidRPr="002C065D">
              <w:rPr>
                <w:rFonts w:ascii="標楷體" w:hAnsi="標楷體" w:hint="eastAsia"/>
                <w:color w:val="000000" w:themeColor="text1"/>
                <w:sz w:val="28"/>
                <w:szCs w:val="28"/>
              </w:rPr>
              <w:t>廢棄物處理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回饋金管理委員會（以下稱回饋金管委會）之專戶。</w:t>
            </w:r>
            <w:bookmarkEnd w:id="1"/>
          </w:p>
        </w:tc>
        <w:tc>
          <w:tcPr>
            <w:tcW w:w="4825" w:type="dxa"/>
          </w:tcPr>
          <w:p w14:paraId="2967DAD8" w14:textId="7277963C" w:rsidR="005C4761" w:rsidRPr="002C065D" w:rsidRDefault="00355204" w:rsidP="00593348">
            <w:pPr>
              <w:pStyle w:val="a9"/>
              <w:jc w:val="both"/>
              <w:rPr>
                <w:color w:val="000000" w:themeColor="text1"/>
                <w:sz w:val="28"/>
                <w:szCs w:val="28"/>
              </w:rPr>
            </w:pPr>
            <w:r w:rsidRPr="00B4582E">
              <w:rPr>
                <w:rFonts w:hint="eastAsia"/>
                <w:color w:val="FF0000"/>
                <w:sz w:val="28"/>
                <w:szCs w:val="28"/>
              </w:rPr>
              <w:t>無意見</w:t>
            </w:r>
          </w:p>
        </w:tc>
      </w:tr>
    </w:tbl>
    <w:p w14:paraId="554A970F" w14:textId="27BF2BFE" w:rsidR="005C4761" w:rsidRPr="002C065D" w:rsidRDefault="005C4761">
      <w:pPr>
        <w:rPr>
          <w:color w:val="000000" w:themeColor="text1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12BAD" w:rsidRPr="002C065D" w14:paraId="3651D0D3" w14:textId="77777777" w:rsidTr="00356BEF">
        <w:trPr>
          <w:trHeight w:val="5094"/>
          <w:jc w:val="center"/>
        </w:trPr>
        <w:tc>
          <w:tcPr>
            <w:tcW w:w="4678" w:type="dxa"/>
          </w:tcPr>
          <w:p w14:paraId="7DD41B7B" w14:textId="07AA7640" w:rsidR="005C4761" w:rsidRPr="002C065D" w:rsidRDefault="005C4761" w:rsidP="005C4761">
            <w:pPr>
              <w:pStyle w:val="a9"/>
              <w:ind w:left="991" w:hangingChars="354" w:hanging="991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color w:val="000000" w:themeColor="text1"/>
                <w:sz w:val="28"/>
                <w:szCs w:val="28"/>
              </w:rPr>
              <w:lastRenderedPageBreak/>
              <w:t>第六條</w:t>
            </w:r>
            <w:r w:rsidR="00DC2CEF"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B4582E">
              <w:rPr>
                <w:rFonts w:hint="eastAsia"/>
                <w:color w:val="000000" w:themeColor="text1"/>
                <w:sz w:val="28"/>
                <w:szCs w:val="28"/>
                <w:u w:val="single"/>
              </w:rPr>
              <w:t>回饋金之使用項目如下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：</w:t>
            </w:r>
          </w:p>
          <w:p w14:paraId="4D2F4527" w14:textId="115AE061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一、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公共設施之興建、改善及維護管理事項。</w:t>
            </w:r>
          </w:p>
          <w:p w14:paraId="297CD298" w14:textId="24A6C0A8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二、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環境衛生或環境之綠美化事項。</w:t>
            </w:r>
          </w:p>
          <w:p w14:paraId="34A7DA80" w14:textId="7ED5E3CD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三、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提升環境品質、教育、體育</w:t>
            </w:r>
            <w:r w:rsidR="009806AE" w:rsidRPr="002C065D">
              <w:rPr>
                <w:rFonts w:hint="eastAsia"/>
                <w:color w:val="000000" w:themeColor="text1"/>
                <w:sz w:val="28"/>
                <w:szCs w:val="28"/>
              </w:rPr>
              <w:t>或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文化水準事項。</w:t>
            </w:r>
          </w:p>
          <w:p w14:paraId="26762CB4" w14:textId="44F06ADD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四、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醫療保健事項。</w:t>
            </w:r>
          </w:p>
          <w:p w14:paraId="1E9DC4D1" w14:textId="462AD9E1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五、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環境監測</w:t>
            </w:r>
            <w:r w:rsidR="009806AE" w:rsidRPr="002C065D">
              <w:rPr>
                <w:rFonts w:hint="eastAsia"/>
                <w:color w:val="000000" w:themeColor="text1"/>
                <w:sz w:val="28"/>
                <w:szCs w:val="28"/>
              </w:rPr>
              <w:t>或</w:t>
            </w:r>
            <w:proofErr w:type="gramStart"/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採</w:t>
            </w:r>
            <w:proofErr w:type="gramEnd"/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樣事項。</w:t>
            </w:r>
          </w:p>
          <w:p w14:paraId="25944E15" w14:textId="1E6926A2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六、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垃圾分類及環境保護教育宣導事項。</w:t>
            </w:r>
          </w:p>
          <w:p w14:paraId="45845265" w14:textId="49CF1FEF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七、</w:t>
            </w:r>
            <w:r w:rsidR="003779E7" w:rsidRPr="002C065D">
              <w:rPr>
                <w:rFonts w:hint="eastAsia"/>
                <w:color w:val="000000" w:themeColor="text1"/>
                <w:sz w:val="28"/>
                <w:szCs w:val="28"/>
              </w:rPr>
              <w:t>辦理協同處理設施監督委員會所需支應及相關管理費用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。</w:t>
            </w:r>
          </w:p>
          <w:p w14:paraId="0059D392" w14:textId="42D5A062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八、</w:t>
            </w:r>
            <w:r w:rsidR="003779E7" w:rsidRPr="002C065D">
              <w:rPr>
                <w:rFonts w:hint="eastAsia"/>
                <w:color w:val="000000" w:themeColor="text1"/>
                <w:sz w:val="28"/>
                <w:szCs w:val="28"/>
              </w:rPr>
              <w:t>辦理回饋金發放相關作業之行政庶務支援及管理費用</w:t>
            </w:r>
            <w:r w:rsidR="00A34590" w:rsidRPr="002C065D">
              <w:rPr>
                <w:rFonts w:hint="eastAsia"/>
                <w:color w:val="000000" w:themeColor="text1"/>
                <w:sz w:val="28"/>
                <w:szCs w:val="28"/>
              </w:rPr>
              <w:t>。</w:t>
            </w:r>
          </w:p>
          <w:p w14:paraId="0332E2D1" w14:textId="7640AF8B" w:rsidR="005C4761" w:rsidRPr="002C065D" w:rsidRDefault="005C4761" w:rsidP="00F15466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九、</w:t>
            </w:r>
            <w:r w:rsidR="003779E7" w:rsidRPr="002C065D">
              <w:rPr>
                <w:rFonts w:hint="eastAsia"/>
                <w:color w:val="000000" w:themeColor="text1"/>
                <w:sz w:val="28"/>
                <w:szCs w:val="28"/>
              </w:rPr>
              <w:t>其他依回饋金管委會審查通過之回饋事項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。</w:t>
            </w:r>
          </w:p>
        </w:tc>
        <w:tc>
          <w:tcPr>
            <w:tcW w:w="4961" w:type="dxa"/>
          </w:tcPr>
          <w:p w14:paraId="2E664D4B" w14:textId="4A2EF613" w:rsidR="00115AD4" w:rsidRPr="002C065D" w:rsidRDefault="002E301F" w:rsidP="002E301F">
            <w:pPr>
              <w:pStyle w:val="a9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115AD4" w:rsidRPr="002C065D"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修改</w:t>
            </w:r>
            <w:r w:rsidRPr="002C065D"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)</w:t>
            </w:r>
          </w:p>
          <w:p w14:paraId="1BF6060E" w14:textId="451888FA" w:rsidR="00355204" w:rsidRPr="002C065D" w:rsidRDefault="00355204" w:rsidP="00355204">
            <w:pPr>
              <w:pStyle w:val="a9"/>
              <w:ind w:left="991" w:hangingChars="354" w:hanging="991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color w:val="000000" w:themeColor="text1"/>
                <w:sz w:val="28"/>
                <w:szCs w:val="28"/>
              </w:rPr>
              <w:t>第六條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 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回饋金之使用</w:t>
            </w:r>
            <w:r w:rsidR="00115AD4" w:rsidRPr="002C065D">
              <w:rPr>
                <w:rFonts w:hint="eastAsia"/>
                <w:b/>
                <w:bCs/>
                <w:color w:val="FF0000"/>
                <w:sz w:val="28"/>
                <w:szCs w:val="28"/>
              </w:rPr>
              <w:t>應專款專用，其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項目如下：</w:t>
            </w:r>
          </w:p>
          <w:p w14:paraId="48530FEB" w14:textId="77777777" w:rsidR="00355204" w:rsidRPr="002C065D" w:rsidRDefault="00355204" w:rsidP="0035520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一、公共設施之興建、改善及維護管理事項。</w:t>
            </w:r>
          </w:p>
          <w:p w14:paraId="35967321" w14:textId="77777777" w:rsidR="00355204" w:rsidRPr="002C065D" w:rsidRDefault="00355204" w:rsidP="0035520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二、環境衛生或環境之綠美化事項。</w:t>
            </w:r>
          </w:p>
          <w:p w14:paraId="67CB7AC6" w14:textId="77777777" w:rsidR="00355204" w:rsidRPr="002C065D" w:rsidRDefault="00355204" w:rsidP="0035520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三、提升環境品質、教育、體育或文化水準事項。</w:t>
            </w:r>
          </w:p>
          <w:p w14:paraId="0431EA34" w14:textId="77777777" w:rsidR="00355204" w:rsidRPr="002C065D" w:rsidRDefault="00355204" w:rsidP="0035520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四、醫療保健事項。</w:t>
            </w:r>
          </w:p>
          <w:p w14:paraId="09F2926D" w14:textId="77777777" w:rsidR="00355204" w:rsidRPr="002C065D" w:rsidRDefault="00355204" w:rsidP="0035520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五、環境監測或採樣事項。</w:t>
            </w:r>
          </w:p>
          <w:p w14:paraId="39E828A7" w14:textId="77777777" w:rsidR="00355204" w:rsidRPr="002C065D" w:rsidRDefault="00355204" w:rsidP="0035520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六、垃圾分類及環境保護教育宣導事項。</w:t>
            </w:r>
          </w:p>
          <w:p w14:paraId="1A6C6C55" w14:textId="77777777" w:rsidR="00355204" w:rsidRPr="002C065D" w:rsidRDefault="00355204" w:rsidP="0035520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七、辦理協同處理設施監督委員會所需支應及相關管理費用。</w:t>
            </w:r>
          </w:p>
          <w:p w14:paraId="06565F93" w14:textId="77777777" w:rsidR="00115AD4" w:rsidRPr="002C065D" w:rsidRDefault="00355204" w:rsidP="00115AD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八、辦理回饋金發放相關作業之行政庶務支援及管理費用。</w:t>
            </w:r>
          </w:p>
          <w:p w14:paraId="52342A91" w14:textId="5F5977D0" w:rsidR="00807369" w:rsidRPr="002C065D" w:rsidRDefault="00355204" w:rsidP="00115AD4">
            <w:pPr>
              <w:pStyle w:val="a9"/>
              <w:ind w:leftChars="106" w:left="750" w:hangingChars="177" w:hanging="496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九、其他依回饋金管委會審查通過之回饋事項。</w:t>
            </w:r>
          </w:p>
        </w:tc>
      </w:tr>
      <w:tr w:rsidR="00312BAD" w:rsidRPr="002C065D" w14:paraId="7C9E3432" w14:textId="77777777" w:rsidTr="00356BEF">
        <w:trPr>
          <w:trHeight w:val="3420"/>
          <w:jc w:val="center"/>
        </w:trPr>
        <w:tc>
          <w:tcPr>
            <w:tcW w:w="4678" w:type="dxa"/>
          </w:tcPr>
          <w:p w14:paraId="1F1BCB68" w14:textId="40562C08" w:rsidR="00F6501C" w:rsidRPr="002C065D" w:rsidRDefault="005C4761" w:rsidP="00F15466">
            <w:pPr>
              <w:pStyle w:val="a9"/>
              <w:ind w:leftChars="-12" w:left="299" w:hangingChars="117" w:hanging="328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color w:val="000000" w:themeColor="text1"/>
                <w:sz w:val="28"/>
                <w:szCs w:val="28"/>
              </w:rPr>
              <w:t>第七條</w:t>
            </w:r>
            <w:r w:rsidR="00DC2CEF"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bookmarkStart w:id="2" w:name="_Hlk155099521"/>
            <w:r w:rsidR="00E97B01" w:rsidRPr="002C065D">
              <w:rPr>
                <w:rFonts w:hint="eastAsia"/>
                <w:color w:val="000000" w:themeColor="text1"/>
                <w:sz w:val="28"/>
                <w:szCs w:val="28"/>
              </w:rPr>
              <w:t>當地</w:t>
            </w:r>
            <w:r w:rsidR="008120EE" w:rsidRPr="002C065D">
              <w:rPr>
                <w:rFonts w:ascii="標楷體" w:hAnsi="標楷體"/>
                <w:color w:val="000000" w:themeColor="text1"/>
                <w:sz w:val="28"/>
                <w:szCs w:val="28"/>
              </w:rPr>
              <w:t>鄉(鎮、市)</w:t>
            </w:r>
            <w:r w:rsidR="004E3E12" w:rsidRPr="002C065D">
              <w:rPr>
                <w:rFonts w:hint="eastAsia"/>
                <w:color w:val="000000" w:themeColor="text1"/>
                <w:sz w:val="28"/>
                <w:szCs w:val="28"/>
              </w:rPr>
              <w:t>公所應擬定</w:t>
            </w:r>
            <w:r w:rsidR="00A57995" w:rsidRPr="002C065D">
              <w:rPr>
                <w:rFonts w:hint="eastAsia"/>
                <w:color w:val="000000" w:themeColor="text1"/>
                <w:sz w:val="28"/>
                <w:szCs w:val="28"/>
              </w:rPr>
              <w:t>當地</w:t>
            </w:r>
            <w:r w:rsidR="00E97B01" w:rsidRPr="002C065D">
              <w:rPr>
                <w:rFonts w:hint="eastAsia"/>
                <w:color w:val="000000" w:themeColor="text1"/>
                <w:sz w:val="28"/>
                <w:szCs w:val="28"/>
              </w:rPr>
              <w:t>村里</w:t>
            </w:r>
            <w:r w:rsidR="00FC55F3" w:rsidRPr="002C065D">
              <w:rPr>
                <w:rFonts w:hint="eastAsia"/>
                <w:color w:val="000000" w:themeColor="text1"/>
                <w:sz w:val="28"/>
                <w:szCs w:val="28"/>
              </w:rPr>
              <w:t>及</w:t>
            </w:r>
            <w:r w:rsidR="00E97B01" w:rsidRPr="002C065D">
              <w:rPr>
                <w:rFonts w:hint="eastAsia"/>
                <w:color w:val="000000" w:themeColor="text1"/>
                <w:sz w:val="28"/>
                <w:szCs w:val="28"/>
              </w:rPr>
              <w:t>縣轄</w:t>
            </w:r>
            <w:r w:rsidR="00FC55F3" w:rsidRPr="002C065D">
              <w:rPr>
                <w:rFonts w:hint="eastAsia"/>
                <w:color w:val="000000" w:themeColor="text1"/>
                <w:sz w:val="28"/>
                <w:szCs w:val="28"/>
              </w:rPr>
              <w:t>相鄰村里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回饋金使用計畫書</w:t>
            </w:r>
            <w:r w:rsidR="004E3E12" w:rsidRPr="002C065D">
              <w:rPr>
                <w:rFonts w:hint="eastAsia"/>
                <w:color w:val="000000" w:themeColor="text1"/>
                <w:sz w:val="28"/>
                <w:szCs w:val="28"/>
              </w:rPr>
              <w:t>，經</w:t>
            </w:r>
            <w:r w:rsidR="008C56B6" w:rsidRPr="002C065D">
              <w:rPr>
                <w:rFonts w:hint="eastAsia"/>
                <w:color w:val="000000" w:themeColor="text1"/>
                <w:sz w:val="28"/>
                <w:szCs w:val="28"/>
              </w:rPr>
              <w:t>回饋金</w:t>
            </w:r>
            <w:r w:rsidR="004E3E12" w:rsidRPr="002C065D">
              <w:rPr>
                <w:rFonts w:hint="eastAsia"/>
                <w:color w:val="000000" w:themeColor="text1"/>
                <w:sz w:val="28"/>
                <w:szCs w:val="28"/>
              </w:rPr>
              <w:t>管委會審</w:t>
            </w:r>
            <w:r w:rsidR="00B471FF" w:rsidRPr="002C065D">
              <w:rPr>
                <w:rFonts w:hint="eastAsia"/>
                <w:color w:val="000000" w:themeColor="text1"/>
                <w:sz w:val="28"/>
                <w:szCs w:val="28"/>
              </w:rPr>
              <w:t>查</w:t>
            </w:r>
            <w:r w:rsidR="004E3E12" w:rsidRPr="002C065D">
              <w:rPr>
                <w:rFonts w:hint="eastAsia"/>
                <w:color w:val="000000" w:themeColor="text1"/>
                <w:sz w:val="28"/>
                <w:szCs w:val="28"/>
              </w:rPr>
              <w:t>通過，</w:t>
            </w:r>
            <w:r w:rsidR="00F6501C" w:rsidRPr="002C065D">
              <w:rPr>
                <w:rFonts w:hint="eastAsia"/>
                <w:color w:val="000000" w:themeColor="text1"/>
                <w:sz w:val="28"/>
                <w:szCs w:val="28"/>
              </w:rPr>
              <w:t>並報本府</w:t>
            </w:r>
            <w:r w:rsidR="001C56FA" w:rsidRPr="002C065D">
              <w:rPr>
                <w:rFonts w:hint="eastAsia"/>
                <w:color w:val="000000" w:themeColor="text1"/>
                <w:sz w:val="28"/>
                <w:szCs w:val="28"/>
              </w:rPr>
              <w:t>備查</w:t>
            </w:r>
            <w:r w:rsidR="00F6501C" w:rsidRPr="002C065D">
              <w:rPr>
                <w:rFonts w:hint="eastAsia"/>
                <w:color w:val="000000" w:themeColor="text1"/>
                <w:sz w:val="28"/>
                <w:szCs w:val="28"/>
              </w:rPr>
              <w:t>。</w:t>
            </w:r>
          </w:p>
          <w:p w14:paraId="70243AA2" w14:textId="438EDD16" w:rsidR="005C4761" w:rsidRPr="002C065D" w:rsidRDefault="00F6501C" w:rsidP="00F15466">
            <w:pPr>
              <w:pStyle w:val="a9"/>
              <w:ind w:leftChars="105" w:left="252" w:firstLineChars="237" w:firstLine="664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前項回饋金使用計畫書</w:t>
            </w:r>
            <w:r w:rsidR="003028D7" w:rsidRPr="002C065D">
              <w:rPr>
                <w:rFonts w:hint="eastAsia"/>
                <w:color w:val="000000" w:themeColor="text1"/>
                <w:sz w:val="28"/>
                <w:szCs w:val="28"/>
              </w:rPr>
              <w:t>應載明下列事項</w:t>
            </w:r>
            <w:bookmarkEnd w:id="2"/>
            <w:r w:rsidR="0096107D" w:rsidRPr="002C065D">
              <w:rPr>
                <w:rFonts w:ascii="新細明體" w:eastAsia="新細明體" w:hAnsi="新細明體" w:hint="eastAsia"/>
                <w:color w:val="000000" w:themeColor="text1"/>
                <w:sz w:val="28"/>
                <w:szCs w:val="28"/>
              </w:rPr>
              <w:t>：</w:t>
            </w:r>
          </w:p>
          <w:p w14:paraId="0C13EF0C" w14:textId="47883C30" w:rsidR="00593348" w:rsidRPr="002C065D" w:rsidRDefault="000F2F02" w:rsidP="00F15466">
            <w:pPr>
              <w:pStyle w:val="a9"/>
              <w:ind w:leftChars="165" w:left="1054" w:hangingChars="235" w:hanging="658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一</w:t>
            </w:r>
            <w:r w:rsidRPr="002C065D">
              <w:rPr>
                <w:rFonts w:ascii="標楷體" w:hAnsi="標楷體" w:hint="eastAsia"/>
                <w:color w:val="000000" w:themeColor="text1"/>
                <w:sz w:val="28"/>
                <w:szCs w:val="28"/>
              </w:rPr>
              <w:t>、</w:t>
            </w:r>
            <w:r w:rsidR="005C4761" w:rsidRPr="002C065D">
              <w:rPr>
                <w:rFonts w:hint="eastAsia"/>
                <w:color w:val="000000" w:themeColor="text1"/>
                <w:sz w:val="28"/>
                <w:szCs w:val="28"/>
              </w:rPr>
              <w:t>使用回饋金之適用範圍界定及</w:t>
            </w:r>
            <w:r w:rsidR="00AA0188" w:rsidRPr="002C065D">
              <w:rPr>
                <w:rFonts w:hint="eastAsia"/>
                <w:color w:val="000000" w:themeColor="text1"/>
                <w:sz w:val="28"/>
                <w:szCs w:val="28"/>
              </w:rPr>
              <w:t>涵</w:t>
            </w:r>
            <w:r w:rsidR="005C4761" w:rsidRPr="002C065D">
              <w:rPr>
                <w:rFonts w:hint="eastAsia"/>
                <w:color w:val="000000" w:themeColor="text1"/>
                <w:sz w:val="28"/>
                <w:szCs w:val="28"/>
              </w:rPr>
              <w:t>蓋範圍之人口數及面積。</w:t>
            </w:r>
          </w:p>
          <w:p w14:paraId="77E9A0CF" w14:textId="4FE71A95" w:rsidR="00593348" w:rsidRPr="002C065D" w:rsidRDefault="000F2F02" w:rsidP="00F15466">
            <w:pPr>
              <w:pStyle w:val="a9"/>
              <w:ind w:leftChars="165" w:left="1054" w:hangingChars="235" w:hanging="658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二、</w:t>
            </w:r>
            <w:r w:rsidR="005C4761" w:rsidRPr="002C065D">
              <w:rPr>
                <w:rFonts w:hint="eastAsia"/>
                <w:color w:val="000000" w:themeColor="text1"/>
                <w:sz w:val="28"/>
                <w:szCs w:val="28"/>
              </w:rPr>
              <w:t>回饋金使用說明，應包含項目、用途、單價、數量及總額。</w:t>
            </w:r>
          </w:p>
          <w:p w14:paraId="6D318972" w14:textId="77A5950C" w:rsidR="00593348" w:rsidRPr="002C065D" w:rsidRDefault="000F2F02" w:rsidP="00F15466">
            <w:pPr>
              <w:pStyle w:val="a9"/>
              <w:ind w:leftChars="165" w:left="1054" w:hangingChars="235" w:hanging="658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三</w:t>
            </w:r>
            <w:r w:rsidRPr="002C065D">
              <w:rPr>
                <w:rFonts w:ascii="標楷體" w:hAnsi="標楷體" w:hint="eastAsia"/>
                <w:color w:val="000000" w:themeColor="text1"/>
                <w:sz w:val="28"/>
                <w:szCs w:val="28"/>
              </w:rPr>
              <w:t>、</w:t>
            </w:r>
            <w:r w:rsidR="005C4761" w:rsidRPr="002C065D">
              <w:rPr>
                <w:rFonts w:hint="eastAsia"/>
                <w:color w:val="000000" w:themeColor="text1"/>
                <w:sz w:val="28"/>
                <w:szCs w:val="28"/>
              </w:rPr>
              <w:t>執行方式。</w:t>
            </w:r>
          </w:p>
          <w:p w14:paraId="06E6E69B" w14:textId="4ECDB866" w:rsidR="0033186C" w:rsidRPr="002C065D" w:rsidRDefault="000F2F02" w:rsidP="00724F6F">
            <w:pPr>
              <w:pStyle w:val="a9"/>
              <w:ind w:leftChars="165" w:left="1054" w:hangingChars="235" w:hanging="658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四</w:t>
            </w:r>
            <w:r w:rsidRPr="002C065D">
              <w:rPr>
                <w:rFonts w:ascii="標楷體" w:hAnsi="標楷體" w:hint="eastAsia"/>
                <w:color w:val="000000" w:themeColor="text1"/>
                <w:sz w:val="28"/>
                <w:szCs w:val="28"/>
              </w:rPr>
              <w:t>、</w:t>
            </w:r>
            <w:r w:rsidR="005C4761" w:rsidRPr="002C065D">
              <w:rPr>
                <w:rFonts w:hint="eastAsia"/>
                <w:color w:val="000000" w:themeColor="text1"/>
                <w:sz w:val="28"/>
                <w:szCs w:val="28"/>
              </w:rPr>
              <w:t>其他事項。</w:t>
            </w:r>
          </w:p>
        </w:tc>
        <w:tc>
          <w:tcPr>
            <w:tcW w:w="4961" w:type="dxa"/>
          </w:tcPr>
          <w:p w14:paraId="47149B7F" w14:textId="39393C96" w:rsidR="00F77DB8" w:rsidRPr="002C065D" w:rsidRDefault="0033186C" w:rsidP="00F77DB8">
            <w:pPr>
              <w:pStyle w:val="a9"/>
              <w:jc w:val="both"/>
              <w:rPr>
                <w:color w:val="000000" w:themeColor="text1"/>
                <w:sz w:val="28"/>
                <w:szCs w:val="28"/>
              </w:rPr>
            </w:pPr>
            <w:r w:rsidRPr="00B4582E">
              <w:rPr>
                <w:rFonts w:hint="eastAsia"/>
                <w:color w:val="FF0000"/>
                <w:sz w:val="28"/>
                <w:szCs w:val="28"/>
              </w:rPr>
              <w:t>無意見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7A1DC1" w:rsidRPr="002C065D" w14:paraId="3ED57965" w14:textId="77777777" w:rsidTr="00356BEF">
        <w:trPr>
          <w:trHeight w:val="280"/>
          <w:jc w:val="center"/>
        </w:trPr>
        <w:tc>
          <w:tcPr>
            <w:tcW w:w="4678" w:type="dxa"/>
          </w:tcPr>
          <w:p w14:paraId="04C985B9" w14:textId="77777777" w:rsidR="007A1DC1" w:rsidRPr="002C065D" w:rsidRDefault="007A1DC1" w:rsidP="00F15466">
            <w:pPr>
              <w:pStyle w:val="a9"/>
              <w:ind w:leftChars="165" w:left="1054" w:hangingChars="235" w:hanging="658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1" w:type="dxa"/>
          </w:tcPr>
          <w:p w14:paraId="51E1FED0" w14:textId="25370183" w:rsidR="002E301F" w:rsidRPr="002C065D" w:rsidRDefault="002E301F" w:rsidP="00F77DB8">
            <w:pPr>
              <w:pStyle w:val="a9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2C065D">
              <w:rPr>
                <w:rFonts w:hint="eastAsia"/>
                <w:b/>
                <w:bCs/>
                <w:color w:val="FF0000"/>
                <w:sz w:val="28"/>
                <w:szCs w:val="28"/>
              </w:rPr>
              <w:t>(</w:t>
            </w:r>
            <w:r w:rsidRPr="002C065D">
              <w:rPr>
                <w:rFonts w:hint="eastAsia"/>
                <w:b/>
                <w:bCs/>
                <w:color w:val="FF0000"/>
                <w:sz w:val="28"/>
                <w:szCs w:val="28"/>
              </w:rPr>
              <w:t>新增</w:t>
            </w:r>
            <w:r w:rsidR="00B4582E">
              <w:rPr>
                <w:rFonts w:hint="eastAsia"/>
                <w:b/>
                <w:bCs/>
                <w:color w:val="FF0000"/>
                <w:sz w:val="28"/>
                <w:szCs w:val="28"/>
              </w:rPr>
              <w:t>條文</w:t>
            </w:r>
            <w:r w:rsidRPr="002C065D">
              <w:rPr>
                <w:rFonts w:hint="eastAsia"/>
                <w:b/>
                <w:bCs/>
                <w:color w:val="FF0000"/>
                <w:sz w:val="28"/>
                <w:szCs w:val="28"/>
              </w:rPr>
              <w:t>)</w:t>
            </w:r>
          </w:p>
          <w:p w14:paraId="421BC807" w14:textId="6A156574" w:rsidR="007A1DC1" w:rsidRPr="002C065D" w:rsidRDefault="007A1DC1" w:rsidP="00F77DB8">
            <w:pPr>
              <w:pStyle w:val="a9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color w:val="000000" w:themeColor="text1"/>
                <w:sz w:val="28"/>
                <w:szCs w:val="28"/>
              </w:rPr>
              <w:t>第八條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="002E301F" w:rsidRPr="002C065D">
              <w:rPr>
                <w:rFonts w:hint="eastAsia"/>
                <w:color w:val="000000" w:themeColor="text1"/>
                <w:sz w:val="28"/>
                <w:szCs w:val="28"/>
              </w:rPr>
              <w:t>當年度回饋金未執行完成者，應轉入後續年度使用。</w:t>
            </w:r>
          </w:p>
        </w:tc>
      </w:tr>
      <w:tr w:rsidR="00312BAD" w:rsidRPr="002C065D" w14:paraId="7F69D912" w14:textId="77777777" w:rsidTr="00356BEF">
        <w:trPr>
          <w:trHeight w:val="1291"/>
          <w:jc w:val="center"/>
        </w:trPr>
        <w:tc>
          <w:tcPr>
            <w:tcW w:w="4678" w:type="dxa"/>
          </w:tcPr>
          <w:p w14:paraId="5C4552EE" w14:textId="566FFEC8" w:rsidR="005C4761" w:rsidRPr="002C065D" w:rsidRDefault="005C4761" w:rsidP="00F15466">
            <w:pPr>
              <w:pStyle w:val="a9"/>
              <w:ind w:leftChars="-1" w:left="295" w:hangingChars="106" w:hanging="297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color w:val="000000" w:themeColor="text1"/>
                <w:sz w:val="28"/>
                <w:szCs w:val="28"/>
              </w:rPr>
              <w:t>第</w:t>
            </w:r>
            <w:r w:rsidRPr="00B4582E">
              <w:rPr>
                <w:color w:val="000000" w:themeColor="text1"/>
                <w:sz w:val="28"/>
                <w:szCs w:val="28"/>
                <w:u w:val="single"/>
              </w:rPr>
              <w:t>八</w:t>
            </w:r>
            <w:r w:rsidRPr="002C065D">
              <w:rPr>
                <w:color w:val="000000" w:themeColor="text1"/>
                <w:sz w:val="28"/>
                <w:szCs w:val="28"/>
              </w:rPr>
              <w:t>條</w:t>
            </w:r>
            <w:r w:rsidR="003779E7"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協同處理設施因故無法正常營運</w:t>
            </w:r>
            <w:r w:rsidR="007E0A98" w:rsidRPr="002C065D">
              <w:rPr>
                <w:rFonts w:hint="eastAsia"/>
                <w:color w:val="000000" w:themeColor="text1"/>
                <w:sz w:val="28"/>
                <w:szCs w:val="28"/>
              </w:rPr>
              <w:t>時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，本府得暫緩回饋金之提撥，俟協同處理設施恢復正常營運後再行辦理。</w:t>
            </w:r>
          </w:p>
        </w:tc>
        <w:tc>
          <w:tcPr>
            <w:tcW w:w="4961" w:type="dxa"/>
          </w:tcPr>
          <w:p w14:paraId="19D170CE" w14:textId="1C1CD6DA" w:rsidR="002E301F" w:rsidRPr="00B4582E" w:rsidRDefault="002E301F" w:rsidP="00495C52">
            <w:pPr>
              <w:pStyle w:val="a9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B4582E">
              <w:rPr>
                <w:rFonts w:hint="eastAsia"/>
                <w:b/>
                <w:bCs/>
                <w:color w:val="FF0000"/>
                <w:sz w:val="28"/>
                <w:szCs w:val="28"/>
              </w:rPr>
              <w:t>(</w:t>
            </w:r>
            <w:proofErr w:type="gramStart"/>
            <w:r w:rsidR="00B4582E" w:rsidRPr="00B4582E">
              <w:rPr>
                <w:rFonts w:hint="eastAsia"/>
                <w:b/>
                <w:bCs/>
                <w:color w:val="FF0000"/>
                <w:sz w:val="28"/>
                <w:szCs w:val="28"/>
              </w:rPr>
              <w:t>條號</w:t>
            </w:r>
            <w:r w:rsidRPr="00B4582E">
              <w:rPr>
                <w:rFonts w:hint="eastAsia"/>
                <w:b/>
                <w:bCs/>
                <w:color w:val="FF0000"/>
                <w:sz w:val="28"/>
                <w:szCs w:val="28"/>
              </w:rPr>
              <w:t>修改</w:t>
            </w:r>
            <w:proofErr w:type="gramEnd"/>
            <w:r w:rsidRPr="00B4582E">
              <w:rPr>
                <w:rFonts w:hint="eastAsia"/>
                <w:b/>
                <w:bCs/>
                <w:color w:val="FF0000"/>
                <w:sz w:val="28"/>
                <w:szCs w:val="28"/>
              </w:rPr>
              <w:t>)</w:t>
            </w:r>
          </w:p>
          <w:p w14:paraId="6A8B5C89" w14:textId="039C2F5B" w:rsidR="00495C52" w:rsidRPr="002C065D" w:rsidRDefault="002E301F" w:rsidP="00495C52">
            <w:pPr>
              <w:pStyle w:val="a9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sz w:val="28"/>
                <w:szCs w:val="28"/>
              </w:rPr>
              <w:t>第</w:t>
            </w:r>
            <w:r w:rsidRPr="002C065D">
              <w:rPr>
                <w:rFonts w:hint="eastAsia"/>
                <w:color w:val="FF0000"/>
                <w:sz w:val="28"/>
                <w:szCs w:val="28"/>
              </w:rPr>
              <w:t>九</w:t>
            </w:r>
            <w:r w:rsidRPr="002C065D">
              <w:rPr>
                <w:sz w:val="28"/>
                <w:szCs w:val="28"/>
              </w:rPr>
              <w:t>條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協同處理設施因故無法正常營運時，本府得暫緩回饋金之提撥，俟協同處理設施恢復正常營運後再行辦理。</w:t>
            </w:r>
          </w:p>
        </w:tc>
      </w:tr>
      <w:tr w:rsidR="005C4761" w:rsidRPr="002C065D" w14:paraId="3C12EE8B" w14:textId="77777777" w:rsidTr="00356BEF">
        <w:trPr>
          <w:trHeight w:val="386"/>
          <w:jc w:val="center"/>
        </w:trPr>
        <w:tc>
          <w:tcPr>
            <w:tcW w:w="4678" w:type="dxa"/>
          </w:tcPr>
          <w:p w14:paraId="1AB9778F" w14:textId="70450A44" w:rsidR="005C4761" w:rsidRPr="002C065D" w:rsidRDefault="005C4761" w:rsidP="00A34117">
            <w:pPr>
              <w:pStyle w:val="a9"/>
              <w:ind w:left="991" w:hangingChars="354" w:hanging="991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color w:val="000000" w:themeColor="text1"/>
                <w:sz w:val="28"/>
                <w:szCs w:val="28"/>
              </w:rPr>
              <w:t>第</w:t>
            </w:r>
            <w:r w:rsidRPr="00B4582E">
              <w:rPr>
                <w:color w:val="000000" w:themeColor="text1"/>
                <w:sz w:val="28"/>
                <w:szCs w:val="28"/>
                <w:u w:val="single"/>
              </w:rPr>
              <w:t>九</w:t>
            </w:r>
            <w:r w:rsidRPr="002C065D">
              <w:rPr>
                <w:color w:val="000000" w:themeColor="text1"/>
                <w:sz w:val="28"/>
                <w:szCs w:val="28"/>
              </w:rPr>
              <w:t>條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本自治條例自公布日施行。</w:t>
            </w:r>
          </w:p>
        </w:tc>
        <w:tc>
          <w:tcPr>
            <w:tcW w:w="4961" w:type="dxa"/>
          </w:tcPr>
          <w:p w14:paraId="3FA39E1A" w14:textId="5FFC79B2" w:rsidR="002E301F" w:rsidRPr="00B4582E" w:rsidRDefault="002E301F" w:rsidP="00A34117">
            <w:pPr>
              <w:pStyle w:val="a9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B4582E">
              <w:rPr>
                <w:rFonts w:hint="eastAsia"/>
                <w:b/>
                <w:bCs/>
                <w:color w:val="FF0000"/>
                <w:sz w:val="28"/>
                <w:szCs w:val="28"/>
              </w:rPr>
              <w:t>(</w:t>
            </w:r>
            <w:proofErr w:type="gramStart"/>
            <w:r w:rsidR="00B4582E" w:rsidRPr="00B4582E">
              <w:rPr>
                <w:rFonts w:hint="eastAsia"/>
                <w:b/>
                <w:bCs/>
                <w:color w:val="FF0000"/>
                <w:sz w:val="28"/>
                <w:szCs w:val="28"/>
              </w:rPr>
              <w:t>條號修改</w:t>
            </w:r>
            <w:proofErr w:type="gramEnd"/>
            <w:r w:rsidRPr="00B4582E">
              <w:rPr>
                <w:rFonts w:hint="eastAsia"/>
                <w:b/>
                <w:bCs/>
                <w:color w:val="FF0000"/>
                <w:sz w:val="28"/>
                <w:szCs w:val="28"/>
              </w:rPr>
              <w:t>)</w:t>
            </w:r>
          </w:p>
          <w:p w14:paraId="582C71B4" w14:textId="14DEBA74" w:rsidR="005C4761" w:rsidRPr="002C065D" w:rsidRDefault="002E301F" w:rsidP="00A34117">
            <w:pPr>
              <w:pStyle w:val="a9"/>
              <w:jc w:val="both"/>
              <w:rPr>
                <w:color w:val="000000" w:themeColor="text1"/>
                <w:sz w:val="28"/>
                <w:szCs w:val="28"/>
              </w:rPr>
            </w:pPr>
            <w:r w:rsidRPr="002C065D">
              <w:rPr>
                <w:color w:val="000000" w:themeColor="text1"/>
                <w:sz w:val="28"/>
                <w:szCs w:val="28"/>
              </w:rPr>
              <w:t>第</w:t>
            </w:r>
            <w:r w:rsidRPr="002C065D">
              <w:rPr>
                <w:rFonts w:hint="eastAsia"/>
                <w:color w:val="FF0000"/>
                <w:sz w:val="28"/>
                <w:szCs w:val="28"/>
              </w:rPr>
              <w:t>十</w:t>
            </w:r>
            <w:r w:rsidRPr="002C065D">
              <w:rPr>
                <w:color w:val="000000" w:themeColor="text1"/>
                <w:sz w:val="28"/>
                <w:szCs w:val="28"/>
              </w:rPr>
              <w:t>條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2C065D">
              <w:rPr>
                <w:rFonts w:hint="eastAsia"/>
                <w:color w:val="000000" w:themeColor="text1"/>
                <w:sz w:val="28"/>
                <w:szCs w:val="28"/>
              </w:rPr>
              <w:t>本自治條例自公布日施行。</w:t>
            </w:r>
          </w:p>
        </w:tc>
      </w:tr>
      <w:bookmarkEnd w:id="0"/>
    </w:tbl>
    <w:p w14:paraId="0B1C5B30" w14:textId="77777777" w:rsidR="00356BEF" w:rsidRPr="00034CB9" w:rsidRDefault="00356BEF" w:rsidP="00034CB9">
      <w:pPr>
        <w:spacing w:line="20" w:lineRule="exact"/>
        <w:rPr>
          <w:rFonts w:ascii="標楷體" w:eastAsia="標楷體" w:hAnsi="標楷體"/>
          <w:sz w:val="40"/>
          <w:szCs w:val="40"/>
        </w:rPr>
      </w:pPr>
    </w:p>
    <w:sectPr w:rsidR="00356BEF" w:rsidRPr="00034CB9" w:rsidSect="006D4E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274" w:bottom="993" w:left="1800" w:header="851" w:footer="8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DAA3D" w14:textId="77777777" w:rsidR="00196508" w:rsidRDefault="00196508" w:rsidP="007F0648">
      <w:r>
        <w:separator/>
      </w:r>
    </w:p>
  </w:endnote>
  <w:endnote w:type="continuationSeparator" w:id="0">
    <w:p w14:paraId="78D4E27B" w14:textId="77777777" w:rsidR="00196508" w:rsidRDefault="00196508" w:rsidP="007F0648">
      <w:r>
        <w:continuationSeparator/>
      </w:r>
    </w:p>
  </w:endnote>
  <w:endnote w:type="continuationNotice" w:id="1">
    <w:p w14:paraId="47A84151" w14:textId="77777777" w:rsidR="00196508" w:rsidRDefault="00196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D285" w14:textId="77777777" w:rsidR="00356BEF" w:rsidRDefault="00356B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7956253"/>
      <w:docPartObj>
        <w:docPartGallery w:val="Page Numbers (Bottom of Page)"/>
        <w:docPartUnique/>
      </w:docPartObj>
    </w:sdtPr>
    <w:sdtEndPr/>
    <w:sdtContent>
      <w:p w14:paraId="7EA8B9FD" w14:textId="747501C0" w:rsidR="00034CB9" w:rsidRDefault="00034CB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9C5532B" w14:textId="77777777" w:rsidR="00356BEF" w:rsidRDefault="00356BE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6036D" w14:textId="77777777" w:rsidR="00356BEF" w:rsidRDefault="00356B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4C387" w14:textId="77777777" w:rsidR="00196508" w:rsidRDefault="00196508" w:rsidP="007F0648">
      <w:r>
        <w:separator/>
      </w:r>
    </w:p>
  </w:footnote>
  <w:footnote w:type="continuationSeparator" w:id="0">
    <w:p w14:paraId="067B0AA4" w14:textId="77777777" w:rsidR="00196508" w:rsidRDefault="00196508" w:rsidP="007F0648">
      <w:r>
        <w:continuationSeparator/>
      </w:r>
    </w:p>
  </w:footnote>
  <w:footnote w:type="continuationNotice" w:id="1">
    <w:p w14:paraId="608B6D80" w14:textId="77777777" w:rsidR="00196508" w:rsidRDefault="001965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94D0" w14:textId="77777777" w:rsidR="00356BEF" w:rsidRDefault="00356B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E3AA6" w14:textId="77777777" w:rsidR="00356BEF" w:rsidRPr="006D4E8E" w:rsidRDefault="00356BEF" w:rsidP="006D4E8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5979A" w14:textId="77777777" w:rsidR="00356BEF" w:rsidRDefault="00356B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C10C4"/>
    <w:multiLevelType w:val="hybridMultilevel"/>
    <w:tmpl w:val="3A183114"/>
    <w:lvl w:ilvl="0" w:tplc="1ED2D382">
      <w:start w:val="1"/>
      <w:numFmt w:val="taiwaneseCountingThousand"/>
      <w:lvlText w:val="第%1條"/>
      <w:lvlJc w:val="left"/>
      <w:pPr>
        <w:ind w:left="840" w:hanging="840"/>
      </w:pPr>
      <w:rPr>
        <w:rFonts w:hint="default"/>
        <w:strike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F337FD"/>
    <w:multiLevelType w:val="hybridMultilevel"/>
    <w:tmpl w:val="5CB0322E"/>
    <w:lvl w:ilvl="0" w:tplc="72CEC1A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CE360C"/>
    <w:multiLevelType w:val="hybridMultilevel"/>
    <w:tmpl w:val="305C91D2"/>
    <w:lvl w:ilvl="0" w:tplc="FFFFFFFF">
      <w:start w:val="1"/>
      <w:numFmt w:val="taiwaneseCountingThousand"/>
      <w:lvlText w:val="%1、"/>
      <w:lvlJc w:val="left"/>
      <w:pPr>
        <w:ind w:left="331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3796" w:hanging="480"/>
      </w:pPr>
    </w:lvl>
    <w:lvl w:ilvl="2" w:tplc="FFFFFFFF" w:tentative="1">
      <w:start w:val="1"/>
      <w:numFmt w:val="lowerRoman"/>
      <w:lvlText w:val="%3."/>
      <w:lvlJc w:val="right"/>
      <w:pPr>
        <w:ind w:left="4276" w:hanging="480"/>
      </w:pPr>
    </w:lvl>
    <w:lvl w:ilvl="3" w:tplc="FFFFFFFF" w:tentative="1">
      <w:start w:val="1"/>
      <w:numFmt w:val="decimal"/>
      <w:lvlText w:val="%4."/>
      <w:lvlJc w:val="left"/>
      <w:pPr>
        <w:ind w:left="47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5236" w:hanging="480"/>
      </w:pPr>
    </w:lvl>
    <w:lvl w:ilvl="5" w:tplc="FFFFFFFF" w:tentative="1">
      <w:start w:val="1"/>
      <w:numFmt w:val="lowerRoman"/>
      <w:lvlText w:val="%6."/>
      <w:lvlJc w:val="right"/>
      <w:pPr>
        <w:ind w:left="5716" w:hanging="480"/>
      </w:pPr>
    </w:lvl>
    <w:lvl w:ilvl="6" w:tplc="FFFFFFFF" w:tentative="1">
      <w:start w:val="1"/>
      <w:numFmt w:val="decimal"/>
      <w:lvlText w:val="%7."/>
      <w:lvlJc w:val="left"/>
      <w:pPr>
        <w:ind w:left="61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6676" w:hanging="480"/>
      </w:pPr>
    </w:lvl>
    <w:lvl w:ilvl="8" w:tplc="FFFFFFFF" w:tentative="1">
      <w:start w:val="1"/>
      <w:numFmt w:val="lowerRoman"/>
      <w:lvlText w:val="%9."/>
      <w:lvlJc w:val="right"/>
      <w:pPr>
        <w:ind w:left="7156" w:hanging="480"/>
      </w:pPr>
    </w:lvl>
  </w:abstractNum>
  <w:abstractNum w:abstractNumId="3" w15:restartNumberingAfterBreak="0">
    <w:nsid w:val="169B720C"/>
    <w:multiLevelType w:val="hybridMultilevel"/>
    <w:tmpl w:val="305C91D2"/>
    <w:lvl w:ilvl="0" w:tplc="04090015">
      <w:start w:val="1"/>
      <w:numFmt w:val="taiwaneseCountingThousand"/>
      <w:lvlText w:val="%1、"/>
      <w:lvlJc w:val="left"/>
      <w:pPr>
        <w:ind w:left="331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796" w:hanging="480"/>
      </w:pPr>
    </w:lvl>
    <w:lvl w:ilvl="2" w:tplc="0409001B" w:tentative="1">
      <w:start w:val="1"/>
      <w:numFmt w:val="lowerRoman"/>
      <w:lvlText w:val="%3."/>
      <w:lvlJc w:val="right"/>
      <w:pPr>
        <w:ind w:left="4276" w:hanging="480"/>
      </w:pPr>
    </w:lvl>
    <w:lvl w:ilvl="3" w:tplc="0409000F" w:tentative="1">
      <w:start w:val="1"/>
      <w:numFmt w:val="decimal"/>
      <w:lvlText w:val="%4."/>
      <w:lvlJc w:val="left"/>
      <w:pPr>
        <w:ind w:left="47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36" w:hanging="480"/>
      </w:pPr>
    </w:lvl>
    <w:lvl w:ilvl="5" w:tplc="0409001B" w:tentative="1">
      <w:start w:val="1"/>
      <w:numFmt w:val="lowerRoman"/>
      <w:lvlText w:val="%6."/>
      <w:lvlJc w:val="right"/>
      <w:pPr>
        <w:ind w:left="5716" w:hanging="480"/>
      </w:pPr>
    </w:lvl>
    <w:lvl w:ilvl="6" w:tplc="0409000F" w:tentative="1">
      <w:start w:val="1"/>
      <w:numFmt w:val="decimal"/>
      <w:lvlText w:val="%7."/>
      <w:lvlJc w:val="left"/>
      <w:pPr>
        <w:ind w:left="61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676" w:hanging="480"/>
      </w:pPr>
    </w:lvl>
    <w:lvl w:ilvl="8" w:tplc="0409001B" w:tentative="1">
      <w:start w:val="1"/>
      <w:numFmt w:val="lowerRoman"/>
      <w:lvlText w:val="%9."/>
      <w:lvlJc w:val="right"/>
      <w:pPr>
        <w:ind w:left="7156" w:hanging="480"/>
      </w:pPr>
    </w:lvl>
  </w:abstractNum>
  <w:abstractNum w:abstractNumId="4" w15:restartNumberingAfterBreak="0">
    <w:nsid w:val="1B16586A"/>
    <w:multiLevelType w:val="hybridMultilevel"/>
    <w:tmpl w:val="DFE4E7A4"/>
    <w:lvl w:ilvl="0" w:tplc="1B3ABFD4">
      <w:start w:val="1"/>
      <w:numFmt w:val="taiwaneseCountingThousand"/>
      <w:lvlText w:val="%1、"/>
      <w:lvlJc w:val="left"/>
      <w:pPr>
        <w:ind w:left="600" w:hanging="60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763757"/>
    <w:multiLevelType w:val="hybridMultilevel"/>
    <w:tmpl w:val="D644A91C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9D080A"/>
    <w:multiLevelType w:val="hybridMultilevel"/>
    <w:tmpl w:val="3A14A27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A413E1"/>
    <w:multiLevelType w:val="hybridMultilevel"/>
    <w:tmpl w:val="E7DECFB2"/>
    <w:lvl w:ilvl="0" w:tplc="063C6D1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D12ADD"/>
    <w:multiLevelType w:val="hybridMultilevel"/>
    <w:tmpl w:val="34D8B4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DE06CC"/>
    <w:multiLevelType w:val="hybridMultilevel"/>
    <w:tmpl w:val="DD523CB6"/>
    <w:lvl w:ilvl="0" w:tplc="6C1CCD5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AA02A5"/>
    <w:multiLevelType w:val="hybridMultilevel"/>
    <w:tmpl w:val="C0F61C3E"/>
    <w:lvl w:ilvl="0" w:tplc="063C6D1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C884DC9"/>
    <w:multiLevelType w:val="hybridMultilevel"/>
    <w:tmpl w:val="E5B4BC0C"/>
    <w:lvl w:ilvl="0" w:tplc="AE22F760">
      <w:start w:val="1"/>
      <w:numFmt w:val="taiwaneseCountingThousand"/>
      <w:lvlText w:val="%1、"/>
      <w:lvlJc w:val="left"/>
      <w:pPr>
        <w:ind w:left="2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2" w15:restartNumberingAfterBreak="0">
    <w:nsid w:val="536E5CC2"/>
    <w:multiLevelType w:val="hybridMultilevel"/>
    <w:tmpl w:val="815C3FA6"/>
    <w:lvl w:ilvl="0" w:tplc="367C8408">
      <w:start w:val="4"/>
      <w:numFmt w:val="taiwaneseCountingThousand"/>
      <w:lvlText w:val="第%1條"/>
      <w:lvlJc w:val="left"/>
      <w:pPr>
        <w:ind w:left="840" w:hanging="84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4C8770B"/>
    <w:multiLevelType w:val="hybridMultilevel"/>
    <w:tmpl w:val="B94E687C"/>
    <w:lvl w:ilvl="0" w:tplc="7AB859B4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0230507">
    <w:abstractNumId w:val="3"/>
  </w:num>
  <w:num w:numId="2" w16cid:durableId="255528232">
    <w:abstractNumId w:val="11"/>
  </w:num>
  <w:num w:numId="3" w16cid:durableId="26300390">
    <w:abstractNumId w:val="2"/>
  </w:num>
  <w:num w:numId="4" w16cid:durableId="1187212679">
    <w:abstractNumId w:val="8"/>
  </w:num>
  <w:num w:numId="5" w16cid:durableId="895898051">
    <w:abstractNumId w:val="6"/>
  </w:num>
  <w:num w:numId="6" w16cid:durableId="1873955222">
    <w:abstractNumId w:val="7"/>
  </w:num>
  <w:num w:numId="7" w16cid:durableId="1797136646">
    <w:abstractNumId w:val="10"/>
  </w:num>
  <w:num w:numId="8" w16cid:durableId="1965622057">
    <w:abstractNumId w:val="13"/>
  </w:num>
  <w:num w:numId="9" w16cid:durableId="2053646395">
    <w:abstractNumId w:val="1"/>
  </w:num>
  <w:num w:numId="10" w16cid:durableId="1182402620">
    <w:abstractNumId w:val="5"/>
  </w:num>
  <w:num w:numId="11" w16cid:durableId="950547727">
    <w:abstractNumId w:val="4"/>
  </w:num>
  <w:num w:numId="12" w16cid:durableId="1559632963">
    <w:abstractNumId w:val="9"/>
  </w:num>
  <w:num w:numId="13" w16cid:durableId="601301675">
    <w:abstractNumId w:val="0"/>
  </w:num>
  <w:num w:numId="14" w16cid:durableId="1144435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61"/>
    <w:rsid w:val="00005127"/>
    <w:rsid w:val="000067CB"/>
    <w:rsid w:val="00007FC3"/>
    <w:rsid w:val="000144E1"/>
    <w:rsid w:val="000305C9"/>
    <w:rsid w:val="00034CB9"/>
    <w:rsid w:val="00042D29"/>
    <w:rsid w:val="00051440"/>
    <w:rsid w:val="00066EBA"/>
    <w:rsid w:val="00067787"/>
    <w:rsid w:val="00070FEE"/>
    <w:rsid w:val="000C0B1B"/>
    <w:rsid w:val="000C493B"/>
    <w:rsid w:val="000C7AEB"/>
    <w:rsid w:val="000D4996"/>
    <w:rsid w:val="000F2F02"/>
    <w:rsid w:val="000F409D"/>
    <w:rsid w:val="000F570F"/>
    <w:rsid w:val="000F6815"/>
    <w:rsid w:val="00111D65"/>
    <w:rsid w:val="00112EEF"/>
    <w:rsid w:val="00115AD4"/>
    <w:rsid w:val="00126685"/>
    <w:rsid w:val="00135F7D"/>
    <w:rsid w:val="00141EAE"/>
    <w:rsid w:val="001518C7"/>
    <w:rsid w:val="00160775"/>
    <w:rsid w:val="00162E3B"/>
    <w:rsid w:val="00187120"/>
    <w:rsid w:val="00196508"/>
    <w:rsid w:val="00197A03"/>
    <w:rsid w:val="001A1A83"/>
    <w:rsid w:val="001A2927"/>
    <w:rsid w:val="001A30F1"/>
    <w:rsid w:val="001A55B6"/>
    <w:rsid w:val="001B31E6"/>
    <w:rsid w:val="001C0973"/>
    <w:rsid w:val="001C56FA"/>
    <w:rsid w:val="001C6EA1"/>
    <w:rsid w:val="001D30B6"/>
    <w:rsid w:val="001F1CFF"/>
    <w:rsid w:val="00234812"/>
    <w:rsid w:val="00253109"/>
    <w:rsid w:val="0025698D"/>
    <w:rsid w:val="00273693"/>
    <w:rsid w:val="002A4B21"/>
    <w:rsid w:val="002C065D"/>
    <w:rsid w:val="002D03BC"/>
    <w:rsid w:val="002E301F"/>
    <w:rsid w:val="00302151"/>
    <w:rsid w:val="003028D7"/>
    <w:rsid w:val="00312BAD"/>
    <w:rsid w:val="0032001A"/>
    <w:rsid w:val="0033186C"/>
    <w:rsid w:val="003318C8"/>
    <w:rsid w:val="003345E6"/>
    <w:rsid w:val="0034393D"/>
    <w:rsid w:val="00355204"/>
    <w:rsid w:val="00356A9F"/>
    <w:rsid w:val="00356BEF"/>
    <w:rsid w:val="003779E7"/>
    <w:rsid w:val="00390261"/>
    <w:rsid w:val="003A7351"/>
    <w:rsid w:val="003B3A69"/>
    <w:rsid w:val="003C7C27"/>
    <w:rsid w:val="003F2A33"/>
    <w:rsid w:val="0040599A"/>
    <w:rsid w:val="00425242"/>
    <w:rsid w:val="004264A6"/>
    <w:rsid w:val="00445E41"/>
    <w:rsid w:val="004464A7"/>
    <w:rsid w:val="00456982"/>
    <w:rsid w:val="00472DC2"/>
    <w:rsid w:val="0048554D"/>
    <w:rsid w:val="00495C52"/>
    <w:rsid w:val="004B0B93"/>
    <w:rsid w:val="004B31A4"/>
    <w:rsid w:val="004E3370"/>
    <w:rsid w:val="004E3E12"/>
    <w:rsid w:val="00502837"/>
    <w:rsid w:val="00562140"/>
    <w:rsid w:val="0056731A"/>
    <w:rsid w:val="00573FBF"/>
    <w:rsid w:val="00593348"/>
    <w:rsid w:val="00595391"/>
    <w:rsid w:val="005A449D"/>
    <w:rsid w:val="005A65ED"/>
    <w:rsid w:val="005C4761"/>
    <w:rsid w:val="005C7AD3"/>
    <w:rsid w:val="005D5EDA"/>
    <w:rsid w:val="005E0E6E"/>
    <w:rsid w:val="005E1DBC"/>
    <w:rsid w:val="00601FB6"/>
    <w:rsid w:val="00607AB8"/>
    <w:rsid w:val="00611202"/>
    <w:rsid w:val="00615A1D"/>
    <w:rsid w:val="006173E4"/>
    <w:rsid w:val="00624C1D"/>
    <w:rsid w:val="0062695E"/>
    <w:rsid w:val="00656EB6"/>
    <w:rsid w:val="00665A40"/>
    <w:rsid w:val="00673D1C"/>
    <w:rsid w:val="00684746"/>
    <w:rsid w:val="00685032"/>
    <w:rsid w:val="006A4A2B"/>
    <w:rsid w:val="006A669C"/>
    <w:rsid w:val="006D4E8E"/>
    <w:rsid w:val="006E7401"/>
    <w:rsid w:val="00724F6F"/>
    <w:rsid w:val="007528D3"/>
    <w:rsid w:val="007A1DC1"/>
    <w:rsid w:val="007C7C77"/>
    <w:rsid w:val="007E0A98"/>
    <w:rsid w:val="007E1D3F"/>
    <w:rsid w:val="007E489D"/>
    <w:rsid w:val="007F0648"/>
    <w:rsid w:val="007F603D"/>
    <w:rsid w:val="00800C65"/>
    <w:rsid w:val="00802F9D"/>
    <w:rsid w:val="00807369"/>
    <w:rsid w:val="008120EE"/>
    <w:rsid w:val="00822276"/>
    <w:rsid w:val="008277CF"/>
    <w:rsid w:val="0083047B"/>
    <w:rsid w:val="00834CDE"/>
    <w:rsid w:val="008361AF"/>
    <w:rsid w:val="008456CD"/>
    <w:rsid w:val="0085388A"/>
    <w:rsid w:val="00854D72"/>
    <w:rsid w:val="00856FB8"/>
    <w:rsid w:val="00857D9C"/>
    <w:rsid w:val="00861752"/>
    <w:rsid w:val="00865A02"/>
    <w:rsid w:val="00894C80"/>
    <w:rsid w:val="00896036"/>
    <w:rsid w:val="008C56B6"/>
    <w:rsid w:val="008D11A2"/>
    <w:rsid w:val="008D7B41"/>
    <w:rsid w:val="008F5A23"/>
    <w:rsid w:val="00900C62"/>
    <w:rsid w:val="00910207"/>
    <w:rsid w:val="0091317A"/>
    <w:rsid w:val="00915119"/>
    <w:rsid w:val="00921410"/>
    <w:rsid w:val="00921913"/>
    <w:rsid w:val="00944F00"/>
    <w:rsid w:val="009457BF"/>
    <w:rsid w:val="009513B2"/>
    <w:rsid w:val="0096107D"/>
    <w:rsid w:val="00962940"/>
    <w:rsid w:val="0097390B"/>
    <w:rsid w:val="009806AE"/>
    <w:rsid w:val="009837D4"/>
    <w:rsid w:val="0099569A"/>
    <w:rsid w:val="009A1C71"/>
    <w:rsid w:val="009B1235"/>
    <w:rsid w:val="009B6596"/>
    <w:rsid w:val="009D0A3F"/>
    <w:rsid w:val="009D2E3D"/>
    <w:rsid w:val="009D3598"/>
    <w:rsid w:val="009F10E6"/>
    <w:rsid w:val="009F2CA0"/>
    <w:rsid w:val="00A33F94"/>
    <w:rsid w:val="00A34590"/>
    <w:rsid w:val="00A57995"/>
    <w:rsid w:val="00A641B2"/>
    <w:rsid w:val="00A84117"/>
    <w:rsid w:val="00AA0188"/>
    <w:rsid w:val="00AA7B03"/>
    <w:rsid w:val="00AE257D"/>
    <w:rsid w:val="00AF6916"/>
    <w:rsid w:val="00B00C67"/>
    <w:rsid w:val="00B0111F"/>
    <w:rsid w:val="00B041AC"/>
    <w:rsid w:val="00B13B58"/>
    <w:rsid w:val="00B16FB7"/>
    <w:rsid w:val="00B363F7"/>
    <w:rsid w:val="00B4582E"/>
    <w:rsid w:val="00B471FF"/>
    <w:rsid w:val="00B57090"/>
    <w:rsid w:val="00B76AB0"/>
    <w:rsid w:val="00B83FB0"/>
    <w:rsid w:val="00B85DFE"/>
    <w:rsid w:val="00BA3571"/>
    <w:rsid w:val="00BA6D50"/>
    <w:rsid w:val="00BB0A65"/>
    <w:rsid w:val="00BB7443"/>
    <w:rsid w:val="00BC1905"/>
    <w:rsid w:val="00BC1C83"/>
    <w:rsid w:val="00BD4A7F"/>
    <w:rsid w:val="00BD6F92"/>
    <w:rsid w:val="00BE6FAC"/>
    <w:rsid w:val="00BF0E28"/>
    <w:rsid w:val="00C16D74"/>
    <w:rsid w:val="00C226BB"/>
    <w:rsid w:val="00C40321"/>
    <w:rsid w:val="00C53C9E"/>
    <w:rsid w:val="00C62B50"/>
    <w:rsid w:val="00CA3532"/>
    <w:rsid w:val="00D173AA"/>
    <w:rsid w:val="00D301A3"/>
    <w:rsid w:val="00D46883"/>
    <w:rsid w:val="00D578FF"/>
    <w:rsid w:val="00D626A8"/>
    <w:rsid w:val="00D6619F"/>
    <w:rsid w:val="00D735AB"/>
    <w:rsid w:val="00D83E15"/>
    <w:rsid w:val="00D845DB"/>
    <w:rsid w:val="00D9388E"/>
    <w:rsid w:val="00DA52A9"/>
    <w:rsid w:val="00DC2CEF"/>
    <w:rsid w:val="00DC54A8"/>
    <w:rsid w:val="00DC5DFA"/>
    <w:rsid w:val="00DD5239"/>
    <w:rsid w:val="00DF7F17"/>
    <w:rsid w:val="00E255E9"/>
    <w:rsid w:val="00E26D2F"/>
    <w:rsid w:val="00E340B9"/>
    <w:rsid w:val="00E37304"/>
    <w:rsid w:val="00E412E8"/>
    <w:rsid w:val="00E42ECB"/>
    <w:rsid w:val="00E5756D"/>
    <w:rsid w:val="00E630A5"/>
    <w:rsid w:val="00E70859"/>
    <w:rsid w:val="00E97B01"/>
    <w:rsid w:val="00EA073C"/>
    <w:rsid w:val="00EB6362"/>
    <w:rsid w:val="00EB6E42"/>
    <w:rsid w:val="00EC6583"/>
    <w:rsid w:val="00ED7C64"/>
    <w:rsid w:val="00EE6347"/>
    <w:rsid w:val="00EF3297"/>
    <w:rsid w:val="00F1229F"/>
    <w:rsid w:val="00F15466"/>
    <w:rsid w:val="00F25290"/>
    <w:rsid w:val="00F36D75"/>
    <w:rsid w:val="00F43012"/>
    <w:rsid w:val="00F52207"/>
    <w:rsid w:val="00F579AC"/>
    <w:rsid w:val="00F61861"/>
    <w:rsid w:val="00F6501C"/>
    <w:rsid w:val="00F71AFC"/>
    <w:rsid w:val="00F77DB8"/>
    <w:rsid w:val="00F977D0"/>
    <w:rsid w:val="00FA542A"/>
    <w:rsid w:val="00FB2773"/>
    <w:rsid w:val="00FB7BA4"/>
    <w:rsid w:val="00FB7D9B"/>
    <w:rsid w:val="00FC55F3"/>
    <w:rsid w:val="00FC6E9F"/>
    <w:rsid w:val="00FD78AD"/>
    <w:rsid w:val="00FE0E45"/>
    <w:rsid w:val="00FE1463"/>
    <w:rsid w:val="00FE56D8"/>
    <w:rsid w:val="00FE7CA4"/>
    <w:rsid w:val="00FF1656"/>
    <w:rsid w:val="00FF4B6A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005D"/>
  <w15:chartTrackingRefBased/>
  <w15:docId w15:val="{273E75E0-5D00-4692-AF04-B7AACCE2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20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5D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F06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F064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F06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F0648"/>
    <w:rPr>
      <w:sz w:val="20"/>
      <w:szCs w:val="20"/>
    </w:rPr>
  </w:style>
  <w:style w:type="paragraph" w:customStyle="1" w:styleId="a8">
    <w:name w:val="標題一"/>
    <w:autoRedefine/>
    <w:rsid w:val="00162E3B"/>
    <w:pPr>
      <w:snapToGrid w:val="0"/>
      <w:spacing w:afterLines="50" w:after="180" w:line="480" w:lineRule="atLeast"/>
      <w:ind w:left="19" w:hanging="115"/>
      <w:jc w:val="right"/>
    </w:pPr>
    <w:rPr>
      <w:rFonts w:ascii="Times New Roman" w:eastAsia="標楷體" w:hAnsi="Times New Roman" w:cs="Times New Roman"/>
      <w:bCs/>
      <w:color w:val="000000" w:themeColor="text1"/>
      <w:spacing w:val="10"/>
      <w:kern w:val="0"/>
      <w:sz w:val="32"/>
      <w:szCs w:val="32"/>
    </w:rPr>
  </w:style>
  <w:style w:type="paragraph" w:customStyle="1" w:styleId="a9">
    <w:name w:val="表格文字"/>
    <w:link w:val="aa"/>
    <w:qFormat/>
    <w:rsid w:val="005C4761"/>
    <w:pPr>
      <w:adjustRightInd w:val="0"/>
      <w:snapToGrid w:val="0"/>
    </w:pPr>
    <w:rPr>
      <w:rFonts w:ascii="Times New Roman" w:eastAsia="標楷體" w:hAnsi="Times New Roman" w:cs="Times New Roman"/>
      <w:kern w:val="0"/>
      <w:szCs w:val="20"/>
    </w:rPr>
  </w:style>
  <w:style w:type="character" w:customStyle="1" w:styleId="aa">
    <w:name w:val="表格文字 字元"/>
    <w:link w:val="a9"/>
    <w:rsid w:val="005C4761"/>
    <w:rPr>
      <w:rFonts w:ascii="Times New Roman" w:eastAsia="標楷體" w:hAnsi="Times New Roman" w:cs="Times New Roman"/>
      <w:kern w:val="0"/>
      <w:szCs w:val="20"/>
    </w:rPr>
  </w:style>
  <w:style w:type="paragraph" w:customStyle="1" w:styleId="ab">
    <w:name w:val="字元 字元 字元 字元 字元 字元 字元 字元"/>
    <w:basedOn w:val="a"/>
    <w:semiHidden/>
    <w:rsid w:val="00A641B2"/>
    <w:pPr>
      <w:widowControl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John.Wei</dc:creator>
  <cp:keywords/>
  <dc:description/>
  <cp:lastModifiedBy>個人工作 陳</cp:lastModifiedBy>
  <cp:revision>15</cp:revision>
  <cp:lastPrinted>2024-03-27T05:53:00Z</cp:lastPrinted>
  <dcterms:created xsi:type="dcterms:W3CDTF">2024-03-27T04:19:00Z</dcterms:created>
  <dcterms:modified xsi:type="dcterms:W3CDTF">2024-03-27T08:03:00Z</dcterms:modified>
</cp:coreProperties>
</file>